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3B749" w14:textId="168470AF" w:rsidR="004778FC" w:rsidRDefault="00000000">
      <w:pPr>
        <w:pStyle w:val="TdocHeader2"/>
        <w:tabs>
          <w:tab w:val="clear" w:pos="9072"/>
          <w:tab w:val="right" w:pos="9540"/>
        </w:tabs>
        <w:spacing w:after="0"/>
        <w:rPr>
          <w:rFonts w:eastAsiaTheme="minorEastAsia" w:cs="Arial"/>
          <w:bCs/>
          <w:sz w:val="24"/>
          <w:szCs w:val="22"/>
          <w:lang w:eastAsia="zh-CN"/>
        </w:rPr>
      </w:pPr>
      <w:r>
        <w:rPr>
          <w:rFonts w:eastAsiaTheme="minorEastAsia" w:cs="Arial"/>
          <w:bCs/>
          <w:sz w:val="24"/>
          <w:szCs w:val="22"/>
          <w:lang w:eastAsia="zh-CN"/>
        </w:rPr>
        <w:t>3GPP TSG RAN WG1 #115</w:t>
      </w:r>
      <w:r>
        <w:rPr>
          <w:rFonts w:eastAsiaTheme="minorEastAsia" w:cs="Arial"/>
          <w:bCs/>
          <w:sz w:val="24"/>
          <w:szCs w:val="22"/>
          <w:lang w:eastAsia="zh-CN"/>
        </w:rPr>
        <w:tab/>
      </w:r>
      <w:r w:rsidR="00FF6311" w:rsidRPr="00FF6311">
        <w:rPr>
          <w:rFonts w:eastAsiaTheme="minorEastAsia" w:cs="Arial"/>
          <w:bCs/>
          <w:sz w:val="24"/>
          <w:szCs w:val="22"/>
          <w:lang w:eastAsia="zh-CN"/>
        </w:rPr>
        <w:t>R1-2312307</w:t>
      </w:r>
    </w:p>
    <w:p w14:paraId="1C5B291D" w14:textId="77777777" w:rsidR="004778FC" w:rsidRDefault="00000000">
      <w:pPr>
        <w:pStyle w:val="TdocHeader2"/>
        <w:spacing w:after="0"/>
        <w:rPr>
          <w:rFonts w:eastAsia="MS Mincho" w:cs="Arial"/>
          <w:bCs/>
          <w:sz w:val="24"/>
          <w:szCs w:val="22"/>
          <w:lang w:eastAsia="ja-JP"/>
        </w:rPr>
      </w:pPr>
      <w:r>
        <w:rPr>
          <w:rFonts w:eastAsiaTheme="minorEastAsia" w:cs="Arial"/>
          <w:bCs/>
          <w:sz w:val="24"/>
          <w:szCs w:val="22"/>
          <w:lang w:eastAsia="zh-CN"/>
        </w:rPr>
        <w:t>Chicago, USA, Nov 13th – 17th, 2023</w:t>
      </w:r>
    </w:p>
    <w:p w14:paraId="7044FCD9" w14:textId="77777777" w:rsidR="004778FC" w:rsidRDefault="004778FC">
      <w:pPr>
        <w:pStyle w:val="CRCoverPage"/>
        <w:spacing w:after="0"/>
        <w:rPr>
          <w:rFonts w:cs="Arial"/>
          <w:b/>
          <w:bCs/>
          <w:sz w:val="24"/>
          <w:lang w:val="en-US"/>
        </w:rPr>
      </w:pPr>
    </w:p>
    <w:p w14:paraId="21A4FD55" w14:textId="77777777" w:rsidR="004778FC" w:rsidRDefault="00000000">
      <w:pPr>
        <w:spacing w:after="0"/>
        <w:ind w:left="1716" w:hangingChars="780" w:hanging="1716"/>
        <w:rPr>
          <w:rFonts w:ascii="Arial" w:hAnsi="Arial"/>
          <w:b/>
          <w:sz w:val="22"/>
        </w:rPr>
      </w:pPr>
      <w:r>
        <w:rPr>
          <w:rFonts w:ascii="Arial" w:hAnsi="Arial"/>
          <w:b/>
          <w:sz w:val="22"/>
        </w:rPr>
        <w:t>Agenda item:</w:t>
      </w:r>
      <w:r>
        <w:rPr>
          <w:rFonts w:ascii="Arial" w:hAnsi="Arial"/>
          <w:b/>
          <w:sz w:val="22"/>
        </w:rPr>
        <w:tab/>
        <w:t>8</w:t>
      </w:r>
      <w:r>
        <w:rPr>
          <w:rFonts w:ascii="Arial" w:hAnsi="Arial" w:hint="eastAsia"/>
          <w:b/>
          <w:sz w:val="22"/>
        </w:rPr>
        <w:t>.</w:t>
      </w:r>
      <w:r>
        <w:rPr>
          <w:rFonts w:ascii="Arial" w:hAnsi="Arial"/>
          <w:b/>
          <w:sz w:val="22"/>
        </w:rPr>
        <w:t>11</w:t>
      </w:r>
      <w:r>
        <w:rPr>
          <w:rFonts w:ascii="Arial" w:hAnsi="Arial" w:hint="eastAsia"/>
          <w:b/>
          <w:sz w:val="22"/>
        </w:rPr>
        <w:t>.</w:t>
      </w:r>
      <w:r>
        <w:rPr>
          <w:rFonts w:ascii="Arial" w:hAnsi="Arial"/>
          <w:b/>
          <w:sz w:val="22"/>
        </w:rPr>
        <w:t>2</w:t>
      </w:r>
    </w:p>
    <w:p w14:paraId="519759F4" w14:textId="77777777" w:rsidR="004778FC" w:rsidRDefault="00000000">
      <w:pPr>
        <w:spacing w:after="0"/>
        <w:ind w:left="1716" w:hangingChars="780" w:hanging="1716"/>
        <w:rPr>
          <w:rFonts w:ascii="Arial" w:hAnsi="Arial"/>
          <w:b/>
          <w:sz w:val="22"/>
        </w:rPr>
      </w:pPr>
      <w:r>
        <w:rPr>
          <w:rFonts w:ascii="Arial" w:hAnsi="Arial"/>
          <w:b/>
          <w:sz w:val="22"/>
        </w:rPr>
        <w:t>Source:</w:t>
      </w:r>
      <w:r>
        <w:rPr>
          <w:rFonts w:ascii="Arial" w:hAnsi="Arial"/>
          <w:b/>
          <w:sz w:val="22"/>
        </w:rPr>
        <w:tab/>
        <w:t>Moderator (Fujitsu)</w:t>
      </w:r>
    </w:p>
    <w:p w14:paraId="3662C8B2" w14:textId="77777777" w:rsidR="004778FC" w:rsidRDefault="00000000">
      <w:pPr>
        <w:spacing w:after="0"/>
        <w:ind w:left="1716" w:hangingChars="780" w:hanging="1716"/>
        <w:rPr>
          <w:rFonts w:ascii="Arial" w:hAnsi="Arial"/>
          <w:b/>
          <w:sz w:val="22"/>
        </w:rPr>
      </w:pPr>
      <w:r>
        <w:rPr>
          <w:rFonts w:ascii="Arial" w:hAnsi="Arial"/>
          <w:b/>
          <w:sz w:val="22"/>
        </w:rPr>
        <w:t>Title:</w:t>
      </w:r>
      <w:bookmarkStart w:id="0" w:name="Title"/>
      <w:bookmarkEnd w:id="0"/>
      <w:r>
        <w:rPr>
          <w:rFonts w:ascii="Arial" w:hAnsi="Arial"/>
          <w:b/>
          <w:sz w:val="22"/>
        </w:rPr>
        <w:tab/>
        <w:t>Summary#</w:t>
      </w:r>
      <w:r>
        <w:rPr>
          <w:rFonts w:ascii="Arial" w:hAnsi="Arial"/>
          <w:b/>
        </w:rPr>
        <w:t>1</w:t>
      </w:r>
      <w:r>
        <w:rPr>
          <w:rFonts w:ascii="Arial" w:hAnsi="Arial"/>
          <w:b/>
          <w:sz w:val="22"/>
        </w:rPr>
        <w:t xml:space="preserve"> on other aspects</w:t>
      </w:r>
    </w:p>
    <w:p w14:paraId="06BA3374" w14:textId="77777777" w:rsidR="004778FC" w:rsidRDefault="00000000">
      <w:pPr>
        <w:spacing w:after="0"/>
        <w:ind w:left="1716" w:hangingChars="780" w:hanging="1716"/>
        <w:rPr>
          <w:rFonts w:ascii="Arial" w:hAnsi="Arial"/>
          <w:b/>
          <w:sz w:val="22"/>
        </w:rPr>
      </w:pPr>
      <w:r>
        <w:rPr>
          <w:rFonts w:ascii="Arial" w:hAnsi="Arial"/>
          <w:b/>
          <w:sz w:val="22"/>
        </w:rPr>
        <w:t>Document for:</w:t>
      </w:r>
      <w:r>
        <w:rPr>
          <w:rFonts w:ascii="Arial" w:hAnsi="Arial"/>
          <w:b/>
          <w:sz w:val="22"/>
        </w:rPr>
        <w:tab/>
        <w:t>Discussion and Decision</w:t>
      </w:r>
    </w:p>
    <w:p w14:paraId="30549400" w14:textId="77777777" w:rsidR="004778FC" w:rsidRDefault="004778FC">
      <w:pPr>
        <w:pBdr>
          <w:bottom w:val="single" w:sz="4" w:space="1" w:color="auto"/>
        </w:pBdr>
        <w:ind w:right="300"/>
        <w:jc w:val="right"/>
        <w:rPr>
          <w:lang w:val="en-US"/>
        </w:rPr>
      </w:pPr>
    </w:p>
    <w:p w14:paraId="37BE99F2" w14:textId="77777777" w:rsidR="004778FC" w:rsidRDefault="00000000">
      <w:pPr>
        <w:pStyle w:val="1"/>
        <w:numPr>
          <w:ilvl w:val="0"/>
          <w:numId w:val="2"/>
        </w:numPr>
        <w:tabs>
          <w:tab w:val="left" w:pos="360"/>
        </w:tabs>
        <w:spacing w:before="0" w:after="0"/>
        <w:ind w:left="0" w:firstLine="0"/>
      </w:pPr>
      <w:r>
        <w:t>Introduction</w:t>
      </w:r>
    </w:p>
    <w:p w14:paraId="26249981" w14:textId="77777777" w:rsidR="004778FC" w:rsidRDefault="00000000">
      <w:pPr>
        <w:rPr>
          <w:rFonts w:eastAsia="Batang" w:cs="Times"/>
          <w:szCs w:val="20"/>
        </w:rPr>
      </w:pPr>
      <w:r>
        <w:rPr>
          <w:rFonts w:eastAsia="Batang" w:cs="Times"/>
          <w:szCs w:val="20"/>
        </w:rPr>
        <w:t>This contribution summarizes the proposals in the contributions submitted under AI 8.11.2 about other aspects including control plane signalling and procedures relevant to RAN1.</w:t>
      </w:r>
    </w:p>
    <w:p w14:paraId="6521B35E" w14:textId="77777777" w:rsidR="004778FC" w:rsidRDefault="00000000">
      <w:pPr>
        <w:pStyle w:val="1"/>
        <w:numPr>
          <w:ilvl w:val="0"/>
          <w:numId w:val="2"/>
        </w:numPr>
        <w:tabs>
          <w:tab w:val="left" w:pos="360"/>
        </w:tabs>
        <w:spacing w:before="0" w:after="0"/>
        <w:ind w:left="0" w:firstLine="0"/>
      </w:pPr>
      <w:r>
        <w:rPr>
          <w:rFonts w:hint="eastAsia"/>
        </w:rPr>
        <w:t>Pr</w:t>
      </w:r>
      <w:r>
        <w:t>oposal</w:t>
      </w:r>
    </w:p>
    <w:p w14:paraId="58EAFE41" w14:textId="77777777" w:rsidR="004778FC" w:rsidRDefault="004778FC">
      <w:pPr>
        <w:rPr>
          <w:rFonts w:eastAsia="Batang" w:cs="Times"/>
          <w:szCs w:val="20"/>
          <w:lang w:val="en-US"/>
        </w:rPr>
      </w:pPr>
    </w:p>
    <w:p w14:paraId="4A28ED09" w14:textId="77777777" w:rsidR="004778FC" w:rsidRDefault="00000000">
      <w:pPr>
        <w:rPr>
          <w:rFonts w:eastAsia="Batang" w:cs="Times"/>
          <w:b/>
          <w:bCs/>
          <w:szCs w:val="20"/>
        </w:rPr>
      </w:pPr>
      <w:r>
        <w:rPr>
          <w:rFonts w:eastAsia="Batang" w:cs="Times"/>
          <w:b/>
          <w:bCs/>
          <w:i/>
          <w:iCs/>
          <w:szCs w:val="20"/>
          <w:highlight w:val="yellow"/>
        </w:rPr>
        <w:t>Proposal 1</w:t>
      </w:r>
      <w:r>
        <w:rPr>
          <w:rFonts w:eastAsia="Batang" w:cs="Times"/>
          <w:b/>
          <w:bCs/>
          <w:szCs w:val="20"/>
          <w:highlight w:val="yellow"/>
        </w:rPr>
        <w:t>:</w:t>
      </w:r>
      <w:r>
        <w:rPr>
          <w:rFonts w:eastAsia="Batang" w:cs="Times"/>
          <w:b/>
          <w:bCs/>
          <w:szCs w:val="20"/>
        </w:rPr>
        <w:t xml:space="preserve"> Accept following TP.</w:t>
      </w:r>
    </w:p>
    <w:p w14:paraId="1F1A61EA" w14:textId="77777777" w:rsidR="004778FC" w:rsidRDefault="00000000">
      <w:pPr>
        <w:spacing w:beforeLines="50" w:before="120" w:afterLines="50"/>
        <w:rPr>
          <w:rFonts w:ascii="Times New Roman" w:eastAsia="DengXian" w:hAnsi="Times New Roman"/>
          <w:color w:val="0070C0"/>
          <w:kern w:val="2"/>
          <w:lang w:val="en-US"/>
        </w:rPr>
      </w:pPr>
      <w:r>
        <w:rPr>
          <w:rFonts w:ascii="Times New Roman" w:eastAsia="DengXian" w:hAnsi="Times New Roman" w:hint="eastAsia"/>
          <w:color w:val="0070C0"/>
          <w:kern w:val="2"/>
          <w:lang w:val="en-US"/>
        </w:rPr>
        <w:t>----------------------------</w:t>
      </w:r>
      <w:r>
        <w:rPr>
          <w:rFonts w:ascii="Times New Roman" w:eastAsia="DengXian" w:hAnsi="Times New Roman"/>
          <w:color w:val="0070C0"/>
          <w:kern w:val="2"/>
          <w:lang w:val="en-US"/>
        </w:rPr>
        <w:t>--</w:t>
      </w:r>
      <w:r>
        <w:rPr>
          <w:rFonts w:ascii="Times New Roman" w:eastAsia="DengXian" w:hAnsi="Times New Roman" w:hint="eastAsia"/>
          <w:color w:val="0070C0"/>
          <w:kern w:val="2"/>
          <w:lang w:val="en-US"/>
        </w:rPr>
        <w:t xml:space="preserve">----------Start </w:t>
      </w:r>
      <w:r>
        <w:rPr>
          <w:rFonts w:ascii="Times New Roman" w:eastAsia="DengXian" w:hAnsi="Times New Roman"/>
          <w:color w:val="0070C0"/>
          <w:kern w:val="2"/>
          <w:lang w:val="en-US"/>
        </w:rPr>
        <w:t xml:space="preserve">of TP#1 for TS 38.212 Clause 7.3.1.3.9 </w:t>
      </w:r>
      <w:r>
        <w:rPr>
          <w:rFonts w:ascii="Times New Roman" w:eastAsia="DengXian" w:hAnsi="Times New Roman" w:hint="eastAsia"/>
          <w:color w:val="0070C0"/>
          <w:kern w:val="2"/>
          <w:lang w:val="en-US"/>
        </w:rPr>
        <w:t>-----</w:t>
      </w:r>
      <w:r>
        <w:rPr>
          <w:rFonts w:ascii="Times New Roman" w:eastAsia="DengXian" w:hAnsi="Times New Roman"/>
          <w:color w:val="0070C0"/>
          <w:kern w:val="2"/>
          <w:lang w:val="en-US"/>
        </w:rPr>
        <w:t>-</w:t>
      </w:r>
      <w:r>
        <w:rPr>
          <w:rFonts w:ascii="Times New Roman" w:eastAsia="DengXian" w:hAnsi="Times New Roman" w:hint="eastAsia"/>
          <w:color w:val="0070C0"/>
          <w:kern w:val="2"/>
          <w:lang w:val="en-US"/>
        </w:rPr>
        <w:t>------</w:t>
      </w:r>
      <w:r>
        <w:rPr>
          <w:rFonts w:ascii="Times New Roman" w:eastAsia="DengXian" w:hAnsi="Times New Roman"/>
          <w:color w:val="0070C0"/>
          <w:kern w:val="2"/>
          <w:lang w:val="en-US"/>
        </w:rPr>
        <w:t>-</w:t>
      </w:r>
      <w:r>
        <w:rPr>
          <w:rFonts w:ascii="Times New Roman" w:eastAsia="DengXian" w:hAnsi="Times New Roman" w:hint="eastAsia"/>
          <w:color w:val="0070C0"/>
          <w:kern w:val="2"/>
          <w:lang w:val="en-US"/>
        </w:rPr>
        <w:t>----------------------------</w:t>
      </w:r>
    </w:p>
    <w:p w14:paraId="522B1A36" w14:textId="77777777" w:rsidR="004778FC" w:rsidRDefault="00000000">
      <w:pPr>
        <w:widowControl/>
        <w:autoSpaceDE w:val="0"/>
        <w:autoSpaceDN w:val="0"/>
        <w:adjustRightInd w:val="0"/>
        <w:snapToGrid w:val="0"/>
        <w:spacing w:after="180"/>
        <w:jc w:val="center"/>
        <w:rPr>
          <w:rFonts w:ascii="New York" w:eastAsia="SimSun" w:hAnsi="New York" w:cs="Times New Roman"/>
          <w:color w:val="0070C0"/>
          <w:szCs w:val="20"/>
          <w:lang w:val="en-US" w:eastAsia="en-US"/>
        </w:rPr>
      </w:pPr>
      <w:r>
        <w:rPr>
          <w:rFonts w:ascii="New York" w:eastAsia="SimSun" w:hAnsi="New York" w:cs="Times New Roman"/>
          <w:color w:val="0070C0"/>
          <w:szCs w:val="20"/>
          <w:lang w:val="en-US" w:eastAsia="en-US"/>
        </w:rPr>
        <w:t>&lt;</w:t>
      </w:r>
      <w:r>
        <w:rPr>
          <w:rFonts w:ascii="Times New Roman" w:eastAsia="SimSun" w:hAnsi="Times New Roman" w:cs="Times New Roman"/>
          <w:color w:val="0070C0"/>
          <w:szCs w:val="20"/>
          <w:lang w:val="en-US"/>
        </w:rPr>
        <w:t xml:space="preserve"> Unchanged parts are omitted</w:t>
      </w:r>
      <w:r>
        <w:rPr>
          <w:rFonts w:ascii="New York" w:eastAsia="SimSun" w:hAnsi="New York" w:cs="Times New Roman"/>
          <w:color w:val="0070C0"/>
          <w:szCs w:val="20"/>
          <w:lang w:val="en-US" w:eastAsia="en-US"/>
        </w:rPr>
        <w:t>&gt;</w:t>
      </w:r>
    </w:p>
    <w:p w14:paraId="5A99590A" w14:textId="77777777" w:rsidR="004778FC" w:rsidRDefault="00000000">
      <w:pPr>
        <w:widowControl/>
        <w:autoSpaceDE w:val="0"/>
        <w:autoSpaceDN w:val="0"/>
        <w:adjustRightInd w:val="0"/>
        <w:snapToGrid w:val="0"/>
        <w:rPr>
          <w:rFonts w:ascii="Times New Roman" w:eastAsia="SimSun" w:hAnsi="Times New Roman" w:cs="Times New Roman"/>
          <w:b/>
          <w:bCs/>
          <w:sz w:val="22"/>
          <w:lang w:val="en-US" w:eastAsia="en-US"/>
        </w:rPr>
      </w:pPr>
      <w:r>
        <w:rPr>
          <w:rFonts w:ascii="Times New Roman" w:eastAsia="SimSun" w:hAnsi="Times New Roman" w:cs="Times New Roman"/>
          <w:b/>
          <w:bCs/>
          <w:sz w:val="22"/>
          <w:lang w:val="en-US" w:eastAsia="en-US"/>
        </w:rPr>
        <w:t>7.3.1.3.9</w:t>
      </w:r>
      <w:r>
        <w:rPr>
          <w:rFonts w:ascii="Times New Roman" w:eastAsia="SimSun" w:hAnsi="Times New Roman" w:cs="Times New Roman"/>
          <w:b/>
          <w:bCs/>
          <w:sz w:val="22"/>
          <w:lang w:val="en-US" w:eastAsia="en-US"/>
        </w:rPr>
        <w:tab/>
        <w:t>Format 2_8</w:t>
      </w:r>
    </w:p>
    <w:p w14:paraId="47F9C327" w14:textId="77777777" w:rsidR="004778FC" w:rsidRDefault="00000000">
      <w:pPr>
        <w:widowControl/>
        <w:autoSpaceDE w:val="0"/>
        <w:autoSpaceDN w:val="0"/>
        <w:adjustRightInd w:val="0"/>
        <w:snapToGrid w:val="0"/>
        <w:rPr>
          <w:rFonts w:ascii="Times New Roman" w:eastAsia="SimSun" w:hAnsi="Times New Roman" w:cs="Times New Roman"/>
          <w:sz w:val="22"/>
          <w:lang w:val="en-US"/>
        </w:rPr>
      </w:pPr>
      <w:r>
        <w:rPr>
          <w:rFonts w:ascii="Times New Roman" w:eastAsia="SimSun" w:hAnsi="Times New Roman" w:cs="Times New Roman"/>
          <w:sz w:val="22"/>
          <w:lang w:val="en-US" w:eastAsia="en-US"/>
        </w:rPr>
        <w:t xml:space="preserve">DCI format </w:t>
      </w:r>
      <w:r>
        <w:rPr>
          <w:rFonts w:ascii="Times New Roman" w:eastAsia="SimSun" w:hAnsi="Times New Roman" w:cs="Times New Roman" w:hint="eastAsia"/>
          <w:sz w:val="22"/>
          <w:lang w:val="en-US"/>
        </w:rPr>
        <w:t>2_</w:t>
      </w:r>
      <w:r>
        <w:rPr>
          <w:rFonts w:ascii="Times New Roman" w:eastAsia="SimSun" w:hAnsi="Times New Roman" w:cs="Times New Roman"/>
          <w:sz w:val="22"/>
          <w:lang w:val="en-US"/>
        </w:rPr>
        <w:t>8</w:t>
      </w:r>
      <w:r>
        <w:rPr>
          <w:rFonts w:ascii="Times New Roman" w:eastAsia="SimSun" w:hAnsi="Times New Roman" w:cs="Times New Roman"/>
          <w:sz w:val="22"/>
          <w:lang w:val="en-US" w:eastAsia="en-US"/>
        </w:rPr>
        <w:t xml:space="preserve"> is used for </w:t>
      </w:r>
      <w:r>
        <w:rPr>
          <w:rFonts w:ascii="Times New Roman" w:eastAsia="SimSun" w:hAnsi="Times New Roman" w:cs="Times New Roman" w:hint="eastAsia"/>
          <w:sz w:val="22"/>
          <w:lang w:val="en-US"/>
        </w:rPr>
        <w:t xml:space="preserve">notifying </w:t>
      </w:r>
      <w:r>
        <w:rPr>
          <w:rFonts w:ascii="Times New Roman" w:eastAsia="SimSun" w:hAnsi="Times New Roman" w:cs="Times New Roman"/>
          <w:sz w:val="22"/>
          <w:lang w:val="en-US"/>
        </w:rPr>
        <w:t xml:space="preserve">the aperiodic beam indication and associated time resources </w:t>
      </w:r>
    </w:p>
    <w:p w14:paraId="53C085EF" w14:textId="77777777" w:rsidR="004778FC" w:rsidRDefault="00000000">
      <w:pPr>
        <w:widowControl/>
        <w:autoSpaceDE w:val="0"/>
        <w:autoSpaceDN w:val="0"/>
        <w:adjustRightInd w:val="0"/>
        <w:snapToGrid w:val="0"/>
        <w:rPr>
          <w:rFonts w:ascii="Times New Roman" w:eastAsia="SimSun" w:hAnsi="Times New Roman" w:cs="Times New Roman"/>
          <w:sz w:val="22"/>
          <w:lang w:val="en-US" w:eastAsia="en-US"/>
        </w:rPr>
      </w:pPr>
      <w:r>
        <w:rPr>
          <w:rFonts w:ascii="Times New Roman" w:eastAsia="SimSun" w:hAnsi="Times New Roman" w:cs="Times New Roman"/>
          <w:sz w:val="22"/>
          <w:lang w:val="en-US" w:eastAsia="en-US"/>
        </w:rPr>
        <w:t xml:space="preserve">The following information is transmitted by means of the DCI format </w:t>
      </w:r>
      <w:r>
        <w:rPr>
          <w:rFonts w:ascii="Times New Roman" w:eastAsia="SimSun" w:hAnsi="Times New Roman" w:cs="Times New Roman" w:hint="eastAsia"/>
          <w:sz w:val="22"/>
          <w:lang w:val="en-US"/>
        </w:rPr>
        <w:t>2_</w:t>
      </w:r>
      <w:r>
        <w:rPr>
          <w:rFonts w:ascii="Times New Roman" w:eastAsia="SimSun" w:hAnsi="Times New Roman" w:cs="Times New Roman"/>
          <w:sz w:val="22"/>
          <w:lang w:val="en-US"/>
        </w:rPr>
        <w:t>8</w:t>
      </w:r>
      <w:r>
        <w:rPr>
          <w:rFonts w:ascii="Times New Roman" w:eastAsia="SimSun" w:hAnsi="Times New Roman" w:cs="Times New Roman" w:hint="eastAsia"/>
          <w:sz w:val="22"/>
          <w:lang w:val="en-US"/>
        </w:rPr>
        <w:t xml:space="preserve"> with CRC </w:t>
      </w:r>
      <w:r>
        <w:rPr>
          <w:rFonts w:ascii="Times New Roman" w:eastAsia="SimSun" w:hAnsi="Times New Roman" w:cs="Times New Roman"/>
          <w:sz w:val="22"/>
          <w:lang w:val="en-US"/>
        </w:rPr>
        <w:t>scrambled</w:t>
      </w:r>
      <w:r>
        <w:rPr>
          <w:rFonts w:ascii="Times New Roman" w:eastAsia="SimSun" w:hAnsi="Times New Roman" w:cs="Times New Roman" w:hint="eastAsia"/>
          <w:sz w:val="22"/>
          <w:lang w:val="en-US"/>
        </w:rPr>
        <w:t xml:space="preserve"> by</w:t>
      </w:r>
      <w:r>
        <w:rPr>
          <w:rFonts w:ascii="Times New Roman" w:eastAsia="SimSun" w:hAnsi="Times New Roman" w:cs="Times New Roman"/>
          <w:sz w:val="22"/>
          <w:lang w:val="en-US"/>
        </w:rPr>
        <w:t xml:space="preserve"> N</w:t>
      </w:r>
      <w:r>
        <w:rPr>
          <w:rFonts w:ascii="Times New Roman" w:eastAsia="SimSun" w:hAnsi="Times New Roman" w:cs="Times New Roman" w:hint="eastAsia"/>
          <w:sz w:val="22"/>
          <w:lang w:val="en-US"/>
        </w:rPr>
        <w:t>CR</w:t>
      </w:r>
      <w:r>
        <w:rPr>
          <w:rFonts w:ascii="Times New Roman" w:eastAsia="SimSun" w:hAnsi="Times New Roman" w:cs="Times New Roman"/>
          <w:sz w:val="22"/>
          <w:lang w:val="en-US"/>
        </w:rPr>
        <w:t>-RNTI</w:t>
      </w:r>
      <w:r>
        <w:rPr>
          <w:rFonts w:ascii="Times New Roman" w:eastAsia="SimSun" w:hAnsi="Times New Roman" w:cs="Times New Roman"/>
          <w:sz w:val="22"/>
          <w:lang w:val="en-US" w:eastAsia="en-US"/>
        </w:rPr>
        <w:t>:</w:t>
      </w:r>
    </w:p>
    <w:p w14:paraId="1BDF08B4" w14:textId="77777777" w:rsidR="004778FC" w:rsidRDefault="00000000">
      <w:pPr>
        <w:widowControl/>
        <w:spacing w:after="180"/>
        <w:ind w:left="568" w:hanging="284"/>
        <w:jc w:val="left"/>
        <w:rPr>
          <w:rFonts w:ascii="Times New Roman" w:eastAsia="SimSun" w:hAnsi="Times New Roman" w:cs="Times New Roman"/>
          <w:szCs w:val="20"/>
          <w:lang w:eastAsia="ko-KR"/>
        </w:rPr>
      </w:pPr>
      <w:r>
        <w:rPr>
          <w:rFonts w:ascii="Times New Roman" w:eastAsia="SimSun" w:hAnsi="Times New Roman" w:cs="Times New Roman"/>
          <w:szCs w:val="20"/>
          <w:lang w:eastAsia="ko-KR"/>
        </w:rPr>
        <w:t>-</w:t>
      </w:r>
      <w:r>
        <w:rPr>
          <w:rFonts w:ascii="Times New Roman" w:eastAsia="SimSun" w:hAnsi="Times New Roman" w:cs="Times New Roman"/>
          <w:szCs w:val="20"/>
          <w:lang w:eastAsia="ko-KR"/>
        </w:rPr>
        <w:tab/>
      </w:r>
      <w:r>
        <w:rPr>
          <w:rFonts w:ascii="Times New Roman" w:eastAsia="SimSun" w:hAnsi="Times New Roman" w:cs="Times New Roman" w:hint="eastAsia"/>
          <w:szCs w:val="20"/>
        </w:rPr>
        <w:t>Beam</w:t>
      </w:r>
      <w:r>
        <w:rPr>
          <w:rFonts w:ascii="Times New Roman" w:eastAsia="SimSun" w:hAnsi="Times New Roman" w:cs="Times New Roman"/>
          <w:szCs w:val="20"/>
        </w:rPr>
        <w:t xml:space="preserve"> index</w:t>
      </w:r>
      <w:r>
        <w:rPr>
          <w:rFonts w:ascii="Times New Roman" w:eastAsia="SimSun" w:hAnsi="Times New Roman" w:cs="Times New Roman"/>
          <w:szCs w:val="20"/>
          <w:lang w:eastAsia="ko-KR"/>
        </w:rPr>
        <w:t xml:space="preserve"> 1,</w:t>
      </w:r>
      <w:r>
        <w:rPr>
          <w:rFonts w:ascii="Times New Roman" w:eastAsia="SimSun" w:hAnsi="Times New Roman" w:cs="Times New Roman"/>
          <w:szCs w:val="20"/>
        </w:rPr>
        <w:t xml:space="preserve"> </w:t>
      </w:r>
      <w:r>
        <w:rPr>
          <w:rFonts w:ascii="Times New Roman" w:eastAsia="SimSun" w:hAnsi="Times New Roman" w:cs="Times New Roman" w:hint="eastAsia"/>
          <w:szCs w:val="20"/>
        </w:rPr>
        <w:t>Beam</w:t>
      </w:r>
      <w:r>
        <w:rPr>
          <w:rFonts w:ascii="Times New Roman" w:eastAsia="SimSun" w:hAnsi="Times New Roman" w:cs="Times New Roman"/>
          <w:szCs w:val="20"/>
        </w:rPr>
        <w:t xml:space="preserve"> index</w:t>
      </w:r>
      <w:r>
        <w:rPr>
          <w:rFonts w:ascii="Times New Roman" w:eastAsia="SimSun" w:hAnsi="Times New Roman" w:cs="Times New Roman"/>
          <w:szCs w:val="20"/>
          <w:lang w:eastAsia="ko-KR"/>
        </w:rPr>
        <w:t xml:space="preserve"> 2, …, </w:t>
      </w:r>
      <w:r>
        <w:rPr>
          <w:rFonts w:ascii="Times New Roman" w:eastAsia="SimSun" w:hAnsi="Times New Roman" w:cs="Times New Roman" w:hint="eastAsia"/>
          <w:szCs w:val="20"/>
        </w:rPr>
        <w:t>Beam</w:t>
      </w:r>
      <w:r>
        <w:rPr>
          <w:rFonts w:ascii="Times New Roman" w:eastAsia="SimSun" w:hAnsi="Times New Roman" w:cs="Times New Roman"/>
          <w:szCs w:val="20"/>
        </w:rPr>
        <w:t xml:space="preserve"> index</w:t>
      </w:r>
      <w:r>
        <w:rPr>
          <w:rFonts w:ascii="Times New Roman" w:eastAsia="SimSun" w:hAnsi="Times New Roman" w:cs="Times New Roman"/>
          <w:szCs w:val="20"/>
          <w:lang w:eastAsia="ko-KR"/>
        </w:rPr>
        <w:t xml:space="preserve"> N</w:t>
      </w:r>
    </w:p>
    <w:p w14:paraId="565DA3ED" w14:textId="77777777" w:rsidR="004778FC" w:rsidRDefault="00000000">
      <w:pPr>
        <w:widowControl/>
        <w:spacing w:after="180"/>
        <w:ind w:left="568" w:hanging="284"/>
        <w:jc w:val="left"/>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ab/>
      </w:r>
      <w:r>
        <w:rPr>
          <w:rFonts w:ascii="Times New Roman" w:eastAsia="Batang" w:hAnsi="Times New Roman" w:cs="Times New Roman"/>
          <w:iCs/>
          <w:szCs w:val="20"/>
          <w:lang w:eastAsia="en-US"/>
        </w:rPr>
        <w:t xml:space="preserve">The bitwidth of each beam index field is determined by the higher layer parameter </w:t>
      </w:r>
      <w:r>
        <w:rPr>
          <w:rFonts w:ascii="Times New Roman" w:eastAsia="Batang" w:hAnsi="Times New Roman" w:cs="Times New Roman"/>
          <w:i/>
          <w:iCs/>
          <w:strike/>
          <w:color w:val="FF0000"/>
          <w:szCs w:val="20"/>
          <w:lang w:eastAsia="en-US"/>
        </w:rPr>
        <w:t>ncr-AperiodicBeamFieldWidth</w:t>
      </w:r>
      <w:r>
        <w:rPr>
          <w:rFonts w:ascii="Times New Roman" w:eastAsia="SimSun" w:hAnsi="Times New Roman" w:cs="Times New Roman"/>
          <w:szCs w:val="20"/>
          <w:lang w:eastAsia="en-US"/>
        </w:rPr>
        <w:t xml:space="preserve"> </w:t>
      </w:r>
      <w:r>
        <w:rPr>
          <w:rFonts w:ascii="Times New Roman" w:eastAsia="Batang" w:hAnsi="Times New Roman" w:cs="Times New Roman"/>
          <w:i/>
          <w:iCs/>
          <w:color w:val="FF0000"/>
          <w:szCs w:val="20"/>
          <w:lang w:eastAsia="en-US"/>
        </w:rPr>
        <w:t>aperiodicBeamFieldWidth</w:t>
      </w:r>
      <w:r>
        <w:rPr>
          <w:rFonts w:ascii="Times New Roman" w:eastAsia="Batang" w:hAnsi="Times New Roman" w:cs="Times New Roman"/>
          <w:iCs/>
          <w:szCs w:val="20"/>
          <w:lang w:eastAsia="en-US"/>
        </w:rPr>
        <w:t>.</w:t>
      </w:r>
    </w:p>
    <w:p w14:paraId="6166A053" w14:textId="77777777" w:rsidR="004778FC" w:rsidRDefault="00000000">
      <w:pPr>
        <w:widowControl/>
        <w:spacing w:after="180"/>
        <w:ind w:left="568" w:hanging="284"/>
        <w:jc w:val="left"/>
        <w:rPr>
          <w:rFonts w:ascii="Times New Roman" w:eastAsia="SimSun" w:hAnsi="Times New Roman" w:cs="Times New Roman"/>
          <w:szCs w:val="20"/>
          <w:lang w:eastAsia="ko-KR"/>
        </w:rPr>
      </w:pPr>
      <w:r>
        <w:rPr>
          <w:rFonts w:ascii="Times New Roman" w:eastAsia="SimSun" w:hAnsi="Times New Roman" w:cs="Times New Roman"/>
          <w:szCs w:val="20"/>
          <w:lang w:eastAsia="ko-KR"/>
        </w:rPr>
        <w:t>-</w:t>
      </w:r>
      <w:r>
        <w:rPr>
          <w:rFonts w:ascii="Times New Roman" w:eastAsia="SimSun" w:hAnsi="Times New Roman" w:cs="Times New Roman"/>
          <w:szCs w:val="20"/>
          <w:lang w:eastAsia="ko-KR"/>
        </w:rPr>
        <w:tab/>
        <w:t>Time resource indication 1</w:t>
      </w:r>
      <w:r>
        <w:rPr>
          <w:rFonts w:ascii="Times New Roman" w:eastAsia="SimSun" w:hAnsi="Times New Roman" w:cs="Times New Roman" w:hint="eastAsia"/>
          <w:szCs w:val="20"/>
        </w:rPr>
        <w:t>,</w:t>
      </w:r>
      <w:r>
        <w:rPr>
          <w:rFonts w:ascii="Times New Roman" w:eastAsia="SimSun" w:hAnsi="Times New Roman" w:cs="Times New Roman"/>
          <w:szCs w:val="20"/>
        </w:rPr>
        <w:t xml:space="preserve"> </w:t>
      </w:r>
      <w:r>
        <w:rPr>
          <w:rFonts w:ascii="Times New Roman" w:eastAsia="SimSun" w:hAnsi="Times New Roman" w:cs="Times New Roman"/>
          <w:szCs w:val="20"/>
          <w:lang w:eastAsia="ko-KR"/>
        </w:rPr>
        <w:t>Time resource indication 2, …, Time resource indication N</w:t>
      </w:r>
    </w:p>
    <w:p w14:paraId="39217934" w14:textId="77777777" w:rsidR="004778FC" w:rsidRDefault="00000000">
      <w:pPr>
        <w:widowControl/>
        <w:spacing w:after="180"/>
        <w:ind w:left="568" w:hanging="284"/>
        <w:jc w:val="left"/>
        <w:rPr>
          <w:rFonts w:ascii="Times New Roman" w:eastAsia="SimSun" w:hAnsi="Times New Roman" w:cs="Times New Roman"/>
          <w:szCs w:val="20"/>
        </w:rPr>
      </w:pPr>
      <w:r>
        <w:rPr>
          <w:rFonts w:ascii="Times New Roman" w:eastAsia="Malgun Gothic" w:hAnsi="Times New Roman" w:cs="Times New Roman"/>
          <w:szCs w:val="20"/>
          <w:lang w:eastAsia="ko-KR"/>
        </w:rPr>
        <w:tab/>
      </w:r>
      <w:r>
        <w:rPr>
          <w:rFonts w:ascii="Times New Roman" w:eastAsia="Batang" w:hAnsi="Times New Roman" w:cs="Times New Roman"/>
          <w:iCs/>
          <w:szCs w:val="20"/>
          <w:lang w:eastAsia="en-US"/>
        </w:rPr>
        <w:t>The bitwidth of each t</w:t>
      </w:r>
      <w:r>
        <w:rPr>
          <w:rFonts w:ascii="Times New Roman" w:eastAsia="SimSun" w:hAnsi="Times New Roman" w:cs="Times New Roman"/>
          <w:szCs w:val="20"/>
          <w:lang w:eastAsia="ko-KR"/>
        </w:rPr>
        <w:t xml:space="preserve">ime resource indication </w:t>
      </w:r>
      <w:r>
        <w:rPr>
          <w:rFonts w:ascii="Times New Roman" w:eastAsia="Batang" w:hAnsi="Times New Roman" w:cs="Times New Roman"/>
          <w:iCs/>
          <w:szCs w:val="20"/>
          <w:lang w:eastAsia="en-US"/>
        </w:rPr>
        <w:t>field is determined by max</w:t>
      </w:r>
      <m:oMath>
        <m:r>
          <m:rPr>
            <m:sty m:val="p"/>
          </m:rPr>
          <w:rPr>
            <w:rFonts w:ascii="Cambria Math" w:eastAsia="Batang" w:hAnsi="Cambria Math" w:cs="Times New Roman"/>
            <w:szCs w:val="20"/>
            <w:lang w:eastAsia="en-US"/>
          </w:rPr>
          <m:t xml:space="preserve"> </m:t>
        </m:r>
        <m:d>
          <m:dPr>
            <m:begChr m:val="{"/>
            <m:endChr m:val="}"/>
            <m:ctrlPr>
              <w:rPr>
                <w:rFonts w:ascii="Cambria Math" w:eastAsia="Batang" w:hAnsi="Cambria Math" w:cs="Times New Roman"/>
                <w:iCs/>
                <w:szCs w:val="20"/>
                <w:lang w:eastAsia="en-US"/>
              </w:rPr>
            </m:ctrlPr>
          </m:dPr>
          <m:e>
            <m:d>
              <m:dPr>
                <m:begChr m:val="⌈"/>
                <m:endChr m:val="⌉"/>
                <m:ctrlPr>
                  <w:rPr>
                    <w:rFonts w:ascii="Cambria Math" w:eastAsia="Batang" w:hAnsi="Cambria Math" w:cs="Times New Roman"/>
                    <w:i/>
                    <w:iCs/>
                    <w:szCs w:val="20"/>
                    <w:lang w:eastAsia="en-US"/>
                  </w:rPr>
                </m:ctrlPr>
              </m:dPr>
              <m:e>
                <m:func>
                  <m:funcPr>
                    <m:ctrlPr>
                      <w:rPr>
                        <w:rFonts w:ascii="Cambria Math" w:eastAsia="Batang" w:hAnsi="Cambria Math" w:cs="Times New Roman"/>
                        <w:i/>
                        <w:iCs/>
                        <w:szCs w:val="20"/>
                        <w:lang w:eastAsia="en-US"/>
                      </w:rPr>
                    </m:ctrlPr>
                  </m:funcPr>
                  <m:fName>
                    <m:sSub>
                      <m:sSubPr>
                        <m:ctrlPr>
                          <w:rPr>
                            <w:rFonts w:ascii="Cambria Math" w:eastAsia="Batang" w:hAnsi="Cambria Math" w:cs="Times New Roman"/>
                            <w:i/>
                            <w:iCs/>
                            <w:szCs w:val="20"/>
                            <w:lang w:eastAsia="en-US"/>
                          </w:rPr>
                        </m:ctrlPr>
                      </m:sSubPr>
                      <m:e>
                        <m:r>
                          <m:rPr>
                            <m:sty m:val="p"/>
                          </m:rPr>
                          <w:rPr>
                            <w:rFonts w:ascii="Cambria Math" w:eastAsia="Batang" w:hAnsi="Cambria Math" w:cs="Times New Roman"/>
                            <w:szCs w:val="20"/>
                            <w:lang w:eastAsia="en-US"/>
                          </w:rPr>
                          <m:t>log</m:t>
                        </m:r>
                      </m:e>
                      <m:sub>
                        <m:r>
                          <w:rPr>
                            <w:rFonts w:ascii="Cambria Math" w:eastAsia="Batang" w:hAnsi="Cambria Math" w:cs="Times New Roman"/>
                            <w:szCs w:val="20"/>
                            <w:lang w:eastAsia="en-US"/>
                          </w:rPr>
                          <m:t>2</m:t>
                        </m:r>
                      </m:sub>
                    </m:sSub>
                  </m:fName>
                  <m:e>
                    <m:d>
                      <m:dPr>
                        <m:ctrlPr>
                          <w:rPr>
                            <w:rFonts w:ascii="Cambria Math" w:eastAsia="Batang" w:hAnsi="Cambria Math" w:cs="Times New Roman"/>
                            <w:i/>
                            <w:iCs/>
                            <w:szCs w:val="20"/>
                            <w:lang w:eastAsia="en-US"/>
                          </w:rPr>
                        </m:ctrlPr>
                      </m:dPr>
                      <m:e>
                        <m:r>
                          <w:rPr>
                            <w:rFonts w:ascii="Cambria Math" w:eastAsia="SimSun" w:hAnsi="Cambria Math" w:cs="Times New Roman"/>
                            <w:szCs w:val="20"/>
                            <w:lang w:eastAsia="en-US"/>
                          </w:rPr>
                          <m:t>I</m:t>
                        </m:r>
                      </m:e>
                    </m:d>
                  </m:e>
                </m:func>
              </m:e>
            </m:d>
            <m:r>
              <w:rPr>
                <w:rFonts w:ascii="Cambria Math" w:eastAsia="SimSun" w:hAnsi="Cambria Math" w:cs="Times New Roman"/>
                <w:szCs w:val="20"/>
              </w:rPr>
              <m:t>,1</m:t>
            </m:r>
          </m:e>
        </m:d>
      </m:oMath>
      <w:r>
        <w:rPr>
          <w:rFonts w:ascii="Times New Roman" w:eastAsia="Batang" w:hAnsi="Times New Roman" w:cs="Times New Roman"/>
          <w:iCs/>
          <w:szCs w:val="20"/>
          <w:lang w:eastAsia="en-US"/>
        </w:rPr>
        <w:t xml:space="preserve">, where </w:t>
      </w:r>
      <m:oMath>
        <m:r>
          <w:rPr>
            <w:rFonts w:ascii="Cambria Math" w:eastAsia="SimSun" w:hAnsi="Cambria Math" w:cs="Times New Roman"/>
            <w:szCs w:val="20"/>
            <w:lang w:eastAsia="en-US"/>
          </w:rPr>
          <m:t>I</m:t>
        </m:r>
      </m:oMath>
      <w:r>
        <w:rPr>
          <w:rFonts w:ascii="Times New Roman" w:eastAsia="Batang" w:hAnsi="Times New Roman" w:cs="Times New Roman"/>
          <w:iCs/>
          <w:szCs w:val="20"/>
          <w:lang w:eastAsia="en-US"/>
        </w:rPr>
        <w:t xml:space="preserve"> is the number of time domain resources configured by </w:t>
      </w:r>
      <w:r>
        <w:rPr>
          <w:rFonts w:ascii="Times New Roman" w:eastAsia="SimSun" w:hAnsi="Times New Roman" w:cs="Times New Roman"/>
          <w:i/>
          <w:strike/>
          <w:color w:val="FF0000"/>
          <w:kern w:val="2"/>
          <w:szCs w:val="20"/>
        </w:rPr>
        <w:t>ncr-AperiodicFwdConfig</w:t>
      </w:r>
      <w:r>
        <w:rPr>
          <w:rFonts w:ascii="Times New Roman" w:eastAsia="SimSun" w:hAnsi="Times New Roman" w:cs="Times New Roman"/>
          <w:szCs w:val="20"/>
          <w:lang w:eastAsia="en-US"/>
        </w:rPr>
        <w:t xml:space="preserve"> </w:t>
      </w:r>
      <w:r>
        <w:rPr>
          <w:rFonts w:ascii="Times New Roman" w:eastAsia="SimSun" w:hAnsi="Times New Roman" w:cs="Times New Roman"/>
          <w:i/>
          <w:color w:val="FF0000"/>
          <w:kern w:val="2"/>
          <w:szCs w:val="20"/>
        </w:rPr>
        <w:t>aperiodicFwdConfig</w:t>
      </w:r>
      <w:r>
        <w:rPr>
          <w:rFonts w:ascii="Times New Roman" w:eastAsia="SimSun" w:hAnsi="Times New Roman" w:cs="Times New Roman"/>
          <w:kern w:val="2"/>
          <w:szCs w:val="20"/>
        </w:rPr>
        <w:t xml:space="preserve">. </w:t>
      </w:r>
      <w:r>
        <w:rPr>
          <w:rFonts w:ascii="Times New Roman" w:eastAsia="Batang" w:hAnsi="Times New Roman" w:cs="Times New Roman"/>
          <w:iCs/>
          <w:szCs w:val="20"/>
          <w:lang w:eastAsia="en-US"/>
        </w:rPr>
        <w:t xml:space="preserve">The bit field indexes of a time resource indication field are mapped to the time domain resources configured by </w:t>
      </w:r>
      <w:r>
        <w:rPr>
          <w:rFonts w:ascii="Times New Roman" w:eastAsia="SimSun" w:hAnsi="Times New Roman" w:cs="Times New Roman"/>
          <w:i/>
          <w:strike/>
          <w:color w:val="FF0000"/>
          <w:kern w:val="2"/>
          <w:szCs w:val="20"/>
        </w:rPr>
        <w:t>ncr-AperiodicFwdConfig</w:t>
      </w:r>
      <w:r>
        <w:rPr>
          <w:rFonts w:ascii="Times New Roman" w:eastAsia="SimSun" w:hAnsi="Times New Roman" w:cs="Times New Roman"/>
          <w:szCs w:val="20"/>
          <w:lang w:eastAsia="en-US"/>
        </w:rPr>
        <w:t xml:space="preserve"> </w:t>
      </w:r>
      <w:r>
        <w:rPr>
          <w:rFonts w:ascii="Times New Roman" w:eastAsia="SimSun" w:hAnsi="Times New Roman" w:cs="Times New Roman"/>
          <w:i/>
          <w:color w:val="FF0000"/>
          <w:kern w:val="2"/>
          <w:szCs w:val="20"/>
        </w:rPr>
        <w:t>aperiodicFwdConfig</w:t>
      </w:r>
      <w:r>
        <w:rPr>
          <w:rFonts w:ascii="Times New Roman" w:eastAsia="Batang" w:hAnsi="Times New Roman" w:cs="Times New Roman"/>
          <w:iCs/>
          <w:color w:val="FF0000"/>
          <w:szCs w:val="20"/>
          <w:lang w:eastAsia="en-US"/>
        </w:rPr>
        <w:t xml:space="preserve"> </w:t>
      </w:r>
      <w:r>
        <w:rPr>
          <w:rFonts w:ascii="Times New Roman" w:eastAsia="Batang" w:hAnsi="Times New Roman" w:cs="Times New Roman"/>
          <w:iCs/>
          <w:szCs w:val="20"/>
          <w:lang w:eastAsia="en-US"/>
        </w:rPr>
        <w:t xml:space="preserve">according to </w:t>
      </w:r>
      <w:r>
        <w:rPr>
          <w:rFonts w:ascii="Times New Roman" w:eastAsia="SimSun" w:hAnsi="Times New Roman" w:cs="Times New Roman"/>
          <w:szCs w:val="20"/>
        </w:rPr>
        <w:t xml:space="preserve">an ascending order of a resource identity configured by </w:t>
      </w:r>
      <w:r>
        <w:rPr>
          <w:rFonts w:ascii="Times New Roman" w:eastAsia="Batang" w:hAnsi="Times New Roman" w:cs="Times New Roman"/>
          <w:i/>
          <w:iCs/>
          <w:strike/>
          <w:color w:val="FF0000"/>
          <w:szCs w:val="20"/>
          <w:lang w:eastAsia="en-US"/>
        </w:rPr>
        <w:t>ncr-AperiodicF</w:t>
      </w:r>
      <w:r>
        <w:rPr>
          <w:rFonts w:ascii="Times New Roman" w:eastAsia="Batang" w:hAnsi="Times New Roman" w:cs="Times New Roman" w:hint="eastAsia"/>
          <w:i/>
          <w:iCs/>
          <w:strike/>
          <w:color w:val="FF0000"/>
          <w:szCs w:val="20"/>
          <w:lang w:eastAsia="en-US"/>
        </w:rPr>
        <w:t>w</w:t>
      </w:r>
      <w:r>
        <w:rPr>
          <w:rFonts w:ascii="Times New Roman" w:eastAsia="Batang" w:hAnsi="Times New Roman" w:cs="Times New Roman"/>
          <w:i/>
          <w:iCs/>
          <w:strike/>
          <w:color w:val="FF0000"/>
          <w:szCs w:val="20"/>
          <w:lang w:eastAsia="en-US"/>
        </w:rPr>
        <w:t>d</w:t>
      </w:r>
      <w:r>
        <w:rPr>
          <w:rFonts w:ascii="Times New Roman" w:eastAsia="Batang" w:hAnsi="Times New Roman" w:cs="Times New Roman" w:hint="eastAsia"/>
          <w:i/>
          <w:iCs/>
          <w:strike/>
          <w:color w:val="FF0000"/>
          <w:szCs w:val="20"/>
          <w:lang w:eastAsia="en-US"/>
        </w:rPr>
        <w:t>TimeResource</w:t>
      </w:r>
      <w:r>
        <w:rPr>
          <w:rFonts w:ascii="Times New Roman" w:eastAsia="Batang" w:hAnsi="Times New Roman" w:cs="Times New Roman"/>
          <w:i/>
          <w:iCs/>
          <w:strike/>
          <w:color w:val="FF0000"/>
          <w:szCs w:val="20"/>
          <w:lang w:eastAsia="en-US"/>
        </w:rPr>
        <w:t>Id</w:t>
      </w:r>
      <w:r>
        <w:rPr>
          <w:rFonts w:ascii="Times New Roman" w:eastAsia="SimSun" w:hAnsi="Times New Roman" w:cs="Times New Roman"/>
          <w:szCs w:val="20"/>
          <w:lang w:eastAsia="en-US"/>
        </w:rPr>
        <w:t xml:space="preserve"> </w:t>
      </w:r>
      <w:r>
        <w:rPr>
          <w:rFonts w:ascii="Times New Roman" w:eastAsia="Batang" w:hAnsi="Times New Roman" w:cs="Times New Roman"/>
          <w:i/>
          <w:iCs/>
          <w:color w:val="FF0000"/>
          <w:szCs w:val="20"/>
          <w:lang w:eastAsia="en-US"/>
        </w:rPr>
        <w:t>aperiodicFwdTimeRsrcId</w:t>
      </w:r>
      <w:r>
        <w:rPr>
          <w:rFonts w:ascii="Times New Roman" w:eastAsia="SimSun" w:hAnsi="Times New Roman" w:cs="Times New Roman"/>
          <w:szCs w:val="20"/>
        </w:rPr>
        <w:t>, with the bit field index 0 mapped to the time resource with the smallest resource identity.</w:t>
      </w:r>
    </w:p>
    <w:p w14:paraId="54338CB1" w14:textId="77777777" w:rsidR="004778FC" w:rsidRDefault="00000000">
      <w:pPr>
        <w:widowControl/>
        <w:autoSpaceDE w:val="0"/>
        <w:autoSpaceDN w:val="0"/>
        <w:adjustRightInd w:val="0"/>
        <w:snapToGrid w:val="0"/>
        <w:rPr>
          <w:rFonts w:ascii="Times New Roman" w:eastAsia="Malgun Gothic" w:hAnsi="Times New Roman" w:cs="Times"/>
          <w:sz w:val="22"/>
          <w:lang w:val="en-US" w:eastAsia="en-US"/>
        </w:rPr>
      </w:pPr>
      <w:r>
        <w:rPr>
          <w:rFonts w:ascii="Times New Roman" w:eastAsia="SimSun" w:hAnsi="Times New Roman" w:cs="Times New Roman" w:hint="eastAsia"/>
          <w:sz w:val="22"/>
          <w:lang w:val="en-US"/>
        </w:rPr>
        <w:t>T</w:t>
      </w:r>
      <w:r>
        <w:rPr>
          <w:rFonts w:ascii="Times New Roman" w:eastAsia="SimSun" w:hAnsi="Times New Roman" w:cs="Times New Roman" w:hint="eastAsia"/>
          <w:sz w:val="22"/>
          <w:lang w:val="en-US" w:eastAsia="ko-KR"/>
        </w:rPr>
        <w:t xml:space="preserve">he </w:t>
      </w:r>
      <w:r>
        <w:rPr>
          <w:rFonts w:ascii="Times New Roman" w:eastAsia="SimSun" w:hAnsi="Times New Roman" w:cs="Times New Roman"/>
          <w:sz w:val="22"/>
          <w:lang w:val="en-US" w:eastAsia="ko-KR"/>
        </w:rPr>
        <w:t xml:space="preserve">N beam </w:t>
      </w:r>
      <w:r>
        <w:rPr>
          <w:rFonts w:ascii="Times New Roman" w:eastAsia="Batang" w:hAnsi="Times New Roman" w:cs="Times New Roman"/>
          <w:iCs/>
          <w:sz w:val="22"/>
          <w:lang w:val="en-US"/>
        </w:rPr>
        <w:t>indexes</w:t>
      </w:r>
      <w:r>
        <w:rPr>
          <w:rFonts w:ascii="Times New Roman" w:eastAsia="SimSun" w:hAnsi="Times New Roman" w:cs="Times New Roman"/>
          <w:sz w:val="22"/>
          <w:lang w:val="en-US" w:eastAsia="ko-KR"/>
        </w:rPr>
        <w:t xml:space="preserve"> are sequentially associated with the N time resource indications with </w:t>
      </w:r>
      <w:proofErr w:type="gramStart"/>
      <w:r>
        <w:rPr>
          <w:rFonts w:ascii="Times New Roman" w:eastAsia="SimSun" w:hAnsi="Times New Roman" w:cs="Times New Roman"/>
          <w:sz w:val="22"/>
          <w:lang w:val="en-US" w:eastAsia="ko-KR"/>
        </w:rPr>
        <w:t>one to one</w:t>
      </w:r>
      <w:proofErr w:type="gramEnd"/>
      <w:r>
        <w:rPr>
          <w:rFonts w:ascii="Times New Roman" w:eastAsia="SimSun" w:hAnsi="Times New Roman" w:cs="Times New Roman"/>
          <w:sz w:val="22"/>
          <w:lang w:val="en-US" w:eastAsia="ko-KR"/>
        </w:rPr>
        <w:t xml:space="preserve"> mapping. </w:t>
      </w:r>
      <w:r>
        <w:rPr>
          <w:rFonts w:ascii="Times New Roman" w:eastAsia="SimSun" w:hAnsi="Times New Roman" w:cs="Times New Roman"/>
          <w:sz w:val="22"/>
          <w:lang w:val="en-US"/>
        </w:rPr>
        <w:t xml:space="preserve"> N is configured by</w:t>
      </w:r>
      <w:r>
        <w:rPr>
          <w:rFonts w:ascii="Times New Roman" w:eastAsia="Batang" w:hAnsi="Times New Roman" w:cs="Times New Roman"/>
          <w:iCs/>
          <w:sz w:val="22"/>
          <w:lang w:val="en-US"/>
        </w:rPr>
        <w:t xml:space="preserve"> the higher layer parameter </w:t>
      </w:r>
      <w:r>
        <w:rPr>
          <w:rFonts w:ascii="Times New Roman" w:eastAsia="Batang" w:hAnsi="Times New Roman" w:cs="Times New Roman"/>
          <w:i/>
          <w:iCs/>
          <w:sz w:val="22"/>
          <w:lang w:val="en-US"/>
        </w:rPr>
        <w:t>numberOfFields</w:t>
      </w:r>
      <w:r>
        <w:rPr>
          <w:rFonts w:ascii="Times New Roman" w:eastAsia="SimSun" w:hAnsi="Times New Roman" w:cs="Times New Roman" w:hint="eastAsia"/>
          <w:sz w:val="22"/>
          <w:lang w:val="en-US"/>
        </w:rPr>
        <w:t>.</w:t>
      </w:r>
      <w:r>
        <w:rPr>
          <w:rFonts w:ascii="Times New Roman" w:eastAsia="SimSun" w:hAnsi="Times New Roman" w:cs="Times New Roman"/>
          <w:sz w:val="22"/>
          <w:lang w:val="en-US"/>
        </w:rPr>
        <w:t xml:space="preserve"> </w:t>
      </w:r>
      <w:r>
        <w:rPr>
          <w:rFonts w:ascii="Times New Roman" w:eastAsia="SimSun" w:hAnsi="Times New Roman" w:cs="Times New Roman" w:hint="eastAsia"/>
          <w:sz w:val="22"/>
          <w:lang w:val="en-US"/>
        </w:rPr>
        <w:t>The size of DCI format 2_</w:t>
      </w:r>
      <w:r>
        <w:rPr>
          <w:rFonts w:ascii="Times New Roman" w:eastAsia="SimSun" w:hAnsi="Times New Roman" w:cs="Times New Roman"/>
          <w:sz w:val="22"/>
          <w:lang w:val="en-US"/>
        </w:rPr>
        <w:t>8</w:t>
      </w:r>
      <w:r>
        <w:rPr>
          <w:rFonts w:ascii="Times New Roman" w:eastAsia="SimSun" w:hAnsi="Times New Roman" w:cs="Times New Roman" w:hint="eastAsia"/>
          <w:sz w:val="22"/>
          <w:lang w:val="en-US"/>
        </w:rPr>
        <w:t xml:space="preserve"> is up to 128 bits</w:t>
      </w:r>
      <w:r>
        <w:rPr>
          <w:rFonts w:ascii="Times New Roman" w:eastAsia="SimSun" w:hAnsi="Times New Roman" w:cs="Times New Roman"/>
          <w:sz w:val="22"/>
          <w:lang w:val="en-US"/>
        </w:rPr>
        <w:t>.</w:t>
      </w:r>
    </w:p>
    <w:p w14:paraId="58A9431B" w14:textId="77777777" w:rsidR="004778FC" w:rsidRDefault="00000000">
      <w:pPr>
        <w:jc w:val="center"/>
        <w:rPr>
          <w:b/>
          <w:bCs/>
          <w:color w:val="0070C0"/>
        </w:rPr>
      </w:pPr>
      <w:r>
        <w:rPr>
          <w:rFonts w:ascii="New York" w:eastAsia="SimSun" w:hAnsi="New York" w:cs="Times New Roman"/>
          <w:color w:val="0070C0"/>
          <w:szCs w:val="20"/>
          <w:lang w:val="en-US" w:eastAsia="en-US"/>
        </w:rPr>
        <w:t>&lt;</w:t>
      </w:r>
      <w:r>
        <w:rPr>
          <w:rFonts w:ascii="Times New Roman" w:eastAsia="SimSun" w:hAnsi="Times New Roman" w:cs="Times New Roman"/>
          <w:color w:val="0070C0"/>
          <w:szCs w:val="20"/>
          <w:lang w:val="en-US"/>
        </w:rPr>
        <w:t xml:space="preserve"> Unchanged parts are omitted</w:t>
      </w:r>
      <w:r>
        <w:rPr>
          <w:rFonts w:ascii="New York" w:eastAsia="SimSun" w:hAnsi="New York" w:cs="Times New Roman"/>
          <w:color w:val="0070C0"/>
          <w:szCs w:val="20"/>
          <w:lang w:val="en-US" w:eastAsia="en-US"/>
        </w:rPr>
        <w:t>&gt;</w:t>
      </w:r>
    </w:p>
    <w:p w14:paraId="708056B8" w14:textId="77777777" w:rsidR="004778FC" w:rsidRDefault="00000000">
      <w:pPr>
        <w:rPr>
          <w:rFonts w:ascii="Times New Roman" w:eastAsia="DengXian" w:hAnsi="Times New Roman"/>
          <w:color w:val="0070C0"/>
          <w:szCs w:val="20"/>
          <w:lang w:val="en-US"/>
        </w:rPr>
      </w:pPr>
      <w:r>
        <w:rPr>
          <w:rFonts w:ascii="Times New Roman" w:eastAsia="DengXian" w:hAnsi="Times New Roman" w:hint="eastAsia"/>
          <w:color w:val="0070C0"/>
          <w:kern w:val="2"/>
          <w:lang w:val="en-US"/>
        </w:rPr>
        <w:t>--------------------------------</w:t>
      </w:r>
      <w:r>
        <w:rPr>
          <w:rFonts w:ascii="Times New Roman" w:eastAsia="SimSun" w:hAnsi="Times New Roman" w:hint="eastAsia"/>
          <w:color w:val="0070C0"/>
          <w:kern w:val="2"/>
          <w:lang w:val="en-US"/>
        </w:rPr>
        <w:t>----</w:t>
      </w:r>
      <w:r>
        <w:rPr>
          <w:rFonts w:ascii="Times New Roman" w:eastAsia="SimSun" w:hAnsi="Times New Roman"/>
          <w:color w:val="0070C0"/>
          <w:kern w:val="2"/>
          <w:lang w:val="en-US"/>
        </w:rPr>
        <w:t>-</w:t>
      </w:r>
      <w:r>
        <w:rPr>
          <w:rFonts w:ascii="Times New Roman" w:eastAsia="SimSun" w:hAnsi="Times New Roman" w:hint="eastAsia"/>
          <w:color w:val="0070C0"/>
          <w:kern w:val="2"/>
          <w:lang w:val="en-US"/>
        </w:rPr>
        <w:t>--</w:t>
      </w:r>
      <w:r>
        <w:rPr>
          <w:rFonts w:ascii="Times New Roman" w:eastAsia="SimSun" w:hAnsi="Times New Roman"/>
          <w:color w:val="0070C0"/>
          <w:kern w:val="2"/>
          <w:lang w:val="en-US"/>
        </w:rPr>
        <w:t>-</w:t>
      </w:r>
      <w:r>
        <w:rPr>
          <w:rFonts w:ascii="Times New Roman" w:eastAsia="DengXian" w:hAnsi="Times New Roman" w:hint="eastAsia"/>
          <w:color w:val="0070C0"/>
          <w:kern w:val="2"/>
          <w:lang w:val="en-US"/>
        </w:rPr>
        <w:t>--</w:t>
      </w:r>
      <w:r>
        <w:rPr>
          <w:rFonts w:ascii="Times New Roman" w:eastAsia="DengXian" w:hAnsi="Times New Roman"/>
          <w:color w:val="0070C0"/>
          <w:kern w:val="2"/>
          <w:lang w:val="en-US"/>
        </w:rPr>
        <w:t>----</w:t>
      </w:r>
      <w:r>
        <w:rPr>
          <w:rFonts w:ascii="Times New Roman" w:eastAsia="DengXian" w:hAnsi="Times New Roman" w:hint="eastAsia"/>
          <w:color w:val="0070C0"/>
          <w:kern w:val="2"/>
          <w:lang w:val="en-US"/>
        </w:rPr>
        <w:t>-</w:t>
      </w:r>
      <w:r>
        <w:rPr>
          <w:rFonts w:ascii="Times New Roman" w:eastAsia="DengXian" w:hAnsi="Times New Roman"/>
          <w:color w:val="0070C0"/>
          <w:kern w:val="2"/>
          <w:lang w:val="en-US"/>
        </w:rPr>
        <w:t>-</w:t>
      </w:r>
      <w:r>
        <w:rPr>
          <w:rFonts w:ascii="Times New Roman" w:eastAsia="DengXian" w:hAnsi="Times New Roman" w:hint="eastAsia"/>
          <w:color w:val="0070C0"/>
          <w:kern w:val="2"/>
          <w:lang w:val="en-US"/>
        </w:rPr>
        <w:t>--------------</w:t>
      </w:r>
      <w:r>
        <w:rPr>
          <w:rFonts w:ascii="Times New Roman" w:eastAsia="DengXian" w:hAnsi="Times New Roman"/>
          <w:color w:val="0070C0"/>
          <w:kern w:val="2"/>
          <w:lang w:val="en-US"/>
        </w:rPr>
        <w:t>End of</w:t>
      </w:r>
      <w:r>
        <w:rPr>
          <w:rFonts w:ascii="Times New Roman" w:eastAsia="DengXian" w:hAnsi="Times New Roman" w:hint="eastAsia"/>
          <w:color w:val="0070C0"/>
          <w:kern w:val="2"/>
          <w:lang w:val="en-US"/>
        </w:rPr>
        <w:t xml:space="preserve"> </w:t>
      </w:r>
      <w:r>
        <w:rPr>
          <w:rFonts w:ascii="Times New Roman" w:eastAsia="DengXian" w:hAnsi="Times New Roman"/>
          <w:color w:val="0070C0"/>
          <w:kern w:val="2"/>
          <w:lang w:val="en-US"/>
        </w:rPr>
        <w:t>TP#1</w:t>
      </w:r>
      <w:r>
        <w:rPr>
          <w:rFonts w:ascii="Times New Roman" w:eastAsia="DengXian" w:hAnsi="Times New Roman" w:hint="eastAsia"/>
          <w:color w:val="0070C0"/>
          <w:kern w:val="2"/>
          <w:lang w:val="en-US"/>
        </w:rPr>
        <w:t>-----------</w:t>
      </w:r>
      <w:r>
        <w:rPr>
          <w:rFonts w:ascii="Times New Roman" w:eastAsia="DengXian" w:hAnsi="Times New Roman"/>
          <w:color w:val="0070C0"/>
          <w:kern w:val="2"/>
          <w:lang w:val="en-US"/>
        </w:rPr>
        <w:t>--</w:t>
      </w:r>
      <w:r>
        <w:rPr>
          <w:rFonts w:ascii="Times New Roman" w:eastAsia="DengXian" w:hAnsi="Times New Roman" w:hint="eastAsia"/>
          <w:color w:val="0070C0"/>
          <w:kern w:val="2"/>
          <w:lang w:val="en-US"/>
        </w:rPr>
        <w:t>------</w:t>
      </w:r>
      <w:r>
        <w:rPr>
          <w:rFonts w:ascii="Times New Roman" w:eastAsia="DengXian" w:hAnsi="Times New Roman"/>
          <w:color w:val="0070C0"/>
          <w:kern w:val="2"/>
          <w:lang w:val="en-US"/>
        </w:rPr>
        <w:t>-</w:t>
      </w:r>
      <w:r>
        <w:rPr>
          <w:rFonts w:ascii="Times New Roman" w:eastAsia="DengXian" w:hAnsi="Times New Roman" w:hint="eastAsia"/>
          <w:color w:val="0070C0"/>
          <w:kern w:val="2"/>
          <w:lang w:val="en-US"/>
        </w:rPr>
        <w:t>----</w:t>
      </w:r>
      <w:r>
        <w:rPr>
          <w:rFonts w:ascii="Times New Roman" w:eastAsia="DengXian" w:hAnsi="Times New Roman"/>
          <w:color w:val="0070C0"/>
          <w:kern w:val="2"/>
          <w:lang w:val="en-US"/>
        </w:rPr>
        <w:t>-</w:t>
      </w:r>
      <w:r>
        <w:rPr>
          <w:rFonts w:ascii="Times New Roman" w:eastAsia="DengXian" w:hAnsi="Times New Roman" w:hint="eastAsia"/>
          <w:color w:val="0070C0"/>
          <w:kern w:val="2"/>
          <w:lang w:val="en-US"/>
        </w:rPr>
        <w:t>---</w:t>
      </w:r>
      <w:r>
        <w:rPr>
          <w:rFonts w:ascii="Times New Roman" w:eastAsia="SimSun" w:hAnsi="Times New Roman" w:hint="eastAsia"/>
          <w:color w:val="0070C0"/>
          <w:kern w:val="2"/>
          <w:lang w:val="en-US"/>
        </w:rPr>
        <w:t>-----</w:t>
      </w:r>
      <w:r>
        <w:rPr>
          <w:rFonts w:ascii="Times New Roman" w:eastAsia="DengXian" w:hAnsi="Times New Roman" w:hint="eastAsia"/>
          <w:color w:val="0070C0"/>
          <w:kern w:val="2"/>
          <w:lang w:val="en-US"/>
        </w:rPr>
        <w:t>--</w:t>
      </w:r>
      <w:r>
        <w:rPr>
          <w:rFonts w:ascii="Times New Roman" w:eastAsia="DengXian" w:hAnsi="Times New Roman"/>
          <w:color w:val="0070C0"/>
          <w:kern w:val="2"/>
          <w:lang w:val="en-US"/>
        </w:rPr>
        <w:t>-</w:t>
      </w:r>
      <w:r>
        <w:rPr>
          <w:rFonts w:ascii="Times New Roman" w:eastAsia="DengXian" w:hAnsi="Times New Roman" w:hint="eastAsia"/>
          <w:color w:val="0070C0"/>
          <w:kern w:val="2"/>
          <w:lang w:val="en-US"/>
        </w:rPr>
        <w:t>----</w:t>
      </w:r>
      <w:r>
        <w:rPr>
          <w:rFonts w:ascii="Times New Roman" w:eastAsia="DengXian" w:hAnsi="Times New Roman"/>
          <w:color w:val="0070C0"/>
          <w:kern w:val="2"/>
          <w:lang w:val="en-US"/>
        </w:rPr>
        <w:t>-----</w:t>
      </w:r>
      <w:r>
        <w:rPr>
          <w:rFonts w:ascii="Times New Roman" w:eastAsia="DengXian" w:hAnsi="Times New Roman" w:hint="eastAsia"/>
          <w:color w:val="0070C0"/>
          <w:kern w:val="2"/>
          <w:lang w:val="en-US"/>
        </w:rPr>
        <w:t>------------------------</w:t>
      </w:r>
    </w:p>
    <w:p w14:paraId="068BD0FA" w14:textId="77777777" w:rsidR="004778FC" w:rsidRDefault="004778FC">
      <w:pPr>
        <w:rPr>
          <w:rFonts w:eastAsia="Batang" w:cs="Times"/>
          <w:szCs w:val="20"/>
          <w:lang w:val="en-US"/>
        </w:rPr>
      </w:pPr>
    </w:p>
    <w:p w14:paraId="3CDCAB50" w14:textId="77777777" w:rsidR="004778FC" w:rsidRDefault="004778FC">
      <w:pPr>
        <w:rPr>
          <w:rFonts w:eastAsia="Batang" w:cs="Times"/>
          <w:szCs w:val="20"/>
          <w:lang w:val="en-US"/>
        </w:rPr>
      </w:pPr>
    </w:p>
    <w:p w14:paraId="78A4E125" w14:textId="77777777" w:rsidR="004778FC" w:rsidRDefault="00000000">
      <w:pPr>
        <w:pStyle w:val="1"/>
        <w:numPr>
          <w:ilvl w:val="0"/>
          <w:numId w:val="2"/>
        </w:numPr>
        <w:tabs>
          <w:tab w:val="left" w:pos="360"/>
        </w:tabs>
        <w:spacing w:before="0" w:after="0"/>
        <w:ind w:left="0" w:firstLine="0"/>
      </w:pPr>
      <w:r>
        <w:t>Summary</w:t>
      </w:r>
    </w:p>
    <w:p w14:paraId="685E3469" w14:textId="77777777" w:rsidR="004778FC" w:rsidRDefault="00000000">
      <w:pPr>
        <w:pStyle w:val="2"/>
        <w:numPr>
          <w:ilvl w:val="1"/>
          <w:numId w:val="2"/>
        </w:numPr>
        <w:tabs>
          <w:tab w:val="left" w:pos="360"/>
        </w:tabs>
        <w:spacing w:line="240" w:lineRule="auto"/>
        <w:ind w:left="0" w:firstLine="0"/>
        <w:rPr>
          <w:i w:val="0"/>
          <w:iCs w:val="0"/>
        </w:rPr>
      </w:pPr>
      <w:r>
        <w:rPr>
          <w:i w:val="0"/>
          <w:iCs w:val="0"/>
        </w:rPr>
        <w:t>Alignment TPs for 38.212 and 38.213 (Huawei, ZTE)</w:t>
      </w:r>
    </w:p>
    <w:p w14:paraId="010D969C" w14:textId="77777777" w:rsidR="004778FC" w:rsidRDefault="00000000">
      <w:pPr>
        <w:pStyle w:val="2"/>
        <w:numPr>
          <w:ilvl w:val="2"/>
          <w:numId w:val="2"/>
        </w:numPr>
        <w:spacing w:line="240" w:lineRule="auto"/>
        <w:ind w:left="504"/>
        <w:rPr>
          <w:i w:val="0"/>
          <w:iCs w:val="0"/>
          <w:sz w:val="20"/>
          <w:szCs w:val="22"/>
        </w:rPr>
      </w:pPr>
      <w:r>
        <w:rPr>
          <w:i w:val="0"/>
          <w:iCs w:val="0"/>
          <w:sz w:val="20"/>
          <w:szCs w:val="22"/>
        </w:rPr>
        <w:t xml:space="preserve"> Parameter alignment for description on Format 2_8 in TS 38.212 (Huawei)</w:t>
      </w:r>
    </w:p>
    <w:p w14:paraId="015798D2" w14:textId="77777777" w:rsidR="004778FC" w:rsidRDefault="004778FC"/>
    <w:p w14:paraId="188E61F8" w14:textId="77777777" w:rsidR="004778FC" w:rsidRDefault="00000000">
      <w:pPr>
        <w:rPr>
          <w:lang w:val="en-US"/>
        </w:rPr>
      </w:pPr>
      <w:r>
        <w:t xml:space="preserve">In </w:t>
      </w:r>
      <w:r>
        <w:fldChar w:fldCharType="begin"/>
      </w:r>
      <w:r>
        <w:instrText xml:space="preserve"> REF _Ref150421492 \r \h </w:instrText>
      </w:r>
      <w:r>
        <w:fldChar w:fldCharType="separate"/>
      </w:r>
      <w:r>
        <w:t>[1]</w:t>
      </w:r>
      <w:r>
        <w:fldChar w:fldCharType="end"/>
      </w:r>
      <w:r>
        <w:t xml:space="preserve">, </w:t>
      </w:r>
      <w:r>
        <w:rPr>
          <w:lang w:val="en-US"/>
        </w:rPr>
        <w:t>one TP is proposed to align RRC parameter name for TS 38.212, as listed in the Appendix TP#1. The F</w:t>
      </w:r>
      <w:r>
        <w:rPr>
          <w:rFonts w:hint="eastAsia"/>
          <w:lang w:val="en-US"/>
        </w:rPr>
        <w:t>L</w:t>
      </w:r>
      <w:r>
        <w:rPr>
          <w:lang w:val="en-US"/>
        </w:rPr>
        <w:t xml:space="preserve"> thinks the alignment is necessary.</w:t>
      </w:r>
    </w:p>
    <w:p w14:paraId="2951367B" w14:textId="77777777" w:rsidR="004778FC" w:rsidRDefault="004778FC"/>
    <w:p w14:paraId="2BA3CD89" w14:textId="77777777" w:rsidR="004778FC" w:rsidRDefault="00000000">
      <w:pPr>
        <w:rPr>
          <w:rFonts w:eastAsia="Batang" w:cs="Times"/>
          <w:b/>
          <w:bCs/>
          <w:szCs w:val="20"/>
        </w:rPr>
      </w:pPr>
      <w:r>
        <w:rPr>
          <w:rFonts w:eastAsia="Batang" w:cs="Times"/>
          <w:b/>
          <w:bCs/>
          <w:i/>
          <w:iCs/>
          <w:szCs w:val="20"/>
          <w:highlight w:val="yellow"/>
        </w:rPr>
        <w:lastRenderedPageBreak/>
        <w:t>Proposal 1</w:t>
      </w:r>
      <w:r>
        <w:rPr>
          <w:rFonts w:eastAsia="Batang" w:cs="Times"/>
          <w:b/>
          <w:bCs/>
          <w:szCs w:val="20"/>
          <w:highlight w:val="yellow"/>
        </w:rPr>
        <w:t>:</w:t>
      </w:r>
      <w:r>
        <w:rPr>
          <w:rFonts w:eastAsia="Batang" w:cs="Times"/>
          <w:b/>
          <w:bCs/>
          <w:szCs w:val="20"/>
        </w:rPr>
        <w:t xml:space="preserve"> Accept following TP.</w:t>
      </w:r>
    </w:p>
    <w:p w14:paraId="4610CF7B" w14:textId="77777777" w:rsidR="004778FC" w:rsidRDefault="00000000">
      <w:pPr>
        <w:spacing w:beforeLines="50" w:before="120" w:afterLines="50"/>
        <w:rPr>
          <w:rFonts w:ascii="Times New Roman" w:eastAsia="DengXian" w:hAnsi="Times New Roman"/>
          <w:color w:val="0070C0"/>
          <w:kern w:val="2"/>
          <w:lang w:val="en-US"/>
        </w:rPr>
      </w:pPr>
      <w:r>
        <w:rPr>
          <w:rFonts w:ascii="Times New Roman" w:eastAsia="DengXian" w:hAnsi="Times New Roman" w:hint="eastAsia"/>
          <w:color w:val="0070C0"/>
          <w:kern w:val="2"/>
          <w:lang w:val="en-US"/>
        </w:rPr>
        <w:t>----------------------------</w:t>
      </w:r>
      <w:r>
        <w:rPr>
          <w:rFonts w:ascii="Times New Roman" w:eastAsia="DengXian" w:hAnsi="Times New Roman"/>
          <w:color w:val="0070C0"/>
          <w:kern w:val="2"/>
          <w:lang w:val="en-US"/>
        </w:rPr>
        <w:t>--</w:t>
      </w:r>
      <w:r>
        <w:rPr>
          <w:rFonts w:ascii="Times New Roman" w:eastAsia="DengXian" w:hAnsi="Times New Roman" w:hint="eastAsia"/>
          <w:color w:val="0070C0"/>
          <w:kern w:val="2"/>
          <w:lang w:val="en-US"/>
        </w:rPr>
        <w:t xml:space="preserve">----------Start </w:t>
      </w:r>
      <w:r>
        <w:rPr>
          <w:rFonts w:ascii="Times New Roman" w:eastAsia="DengXian" w:hAnsi="Times New Roman"/>
          <w:color w:val="0070C0"/>
          <w:kern w:val="2"/>
          <w:lang w:val="en-US"/>
        </w:rPr>
        <w:t xml:space="preserve">of TP#1 for TS 38.212 Clause 7.3.1.3.9 </w:t>
      </w:r>
      <w:r>
        <w:rPr>
          <w:rFonts w:ascii="Times New Roman" w:eastAsia="DengXian" w:hAnsi="Times New Roman" w:hint="eastAsia"/>
          <w:color w:val="0070C0"/>
          <w:kern w:val="2"/>
          <w:lang w:val="en-US"/>
        </w:rPr>
        <w:t>-----</w:t>
      </w:r>
      <w:r>
        <w:rPr>
          <w:rFonts w:ascii="Times New Roman" w:eastAsia="DengXian" w:hAnsi="Times New Roman"/>
          <w:color w:val="0070C0"/>
          <w:kern w:val="2"/>
          <w:lang w:val="en-US"/>
        </w:rPr>
        <w:t>-</w:t>
      </w:r>
      <w:r>
        <w:rPr>
          <w:rFonts w:ascii="Times New Roman" w:eastAsia="DengXian" w:hAnsi="Times New Roman" w:hint="eastAsia"/>
          <w:color w:val="0070C0"/>
          <w:kern w:val="2"/>
          <w:lang w:val="en-US"/>
        </w:rPr>
        <w:t>------</w:t>
      </w:r>
      <w:r>
        <w:rPr>
          <w:rFonts w:ascii="Times New Roman" w:eastAsia="DengXian" w:hAnsi="Times New Roman"/>
          <w:color w:val="0070C0"/>
          <w:kern w:val="2"/>
          <w:lang w:val="en-US"/>
        </w:rPr>
        <w:t>-</w:t>
      </w:r>
      <w:r>
        <w:rPr>
          <w:rFonts w:ascii="Times New Roman" w:eastAsia="DengXian" w:hAnsi="Times New Roman" w:hint="eastAsia"/>
          <w:color w:val="0070C0"/>
          <w:kern w:val="2"/>
          <w:lang w:val="en-US"/>
        </w:rPr>
        <w:t>----------------------------</w:t>
      </w:r>
    </w:p>
    <w:p w14:paraId="0DF4878D" w14:textId="77777777" w:rsidR="004778FC" w:rsidRDefault="00000000">
      <w:pPr>
        <w:widowControl/>
        <w:autoSpaceDE w:val="0"/>
        <w:autoSpaceDN w:val="0"/>
        <w:adjustRightInd w:val="0"/>
        <w:snapToGrid w:val="0"/>
        <w:spacing w:after="180"/>
        <w:jc w:val="center"/>
        <w:rPr>
          <w:rFonts w:ascii="New York" w:eastAsia="SimSun" w:hAnsi="New York" w:cs="Times New Roman"/>
          <w:color w:val="0070C0"/>
          <w:szCs w:val="20"/>
          <w:lang w:val="en-US" w:eastAsia="en-US"/>
        </w:rPr>
      </w:pPr>
      <w:r>
        <w:rPr>
          <w:rFonts w:ascii="New York" w:eastAsia="SimSun" w:hAnsi="New York" w:cs="Times New Roman"/>
          <w:color w:val="0070C0"/>
          <w:szCs w:val="20"/>
          <w:lang w:val="en-US" w:eastAsia="en-US"/>
        </w:rPr>
        <w:t>&lt;</w:t>
      </w:r>
      <w:r>
        <w:rPr>
          <w:rFonts w:ascii="Times New Roman" w:eastAsia="SimSun" w:hAnsi="Times New Roman" w:cs="Times New Roman"/>
          <w:color w:val="0070C0"/>
          <w:szCs w:val="20"/>
          <w:lang w:val="en-US"/>
        </w:rPr>
        <w:t xml:space="preserve"> Unchanged parts are omitted</w:t>
      </w:r>
      <w:r>
        <w:rPr>
          <w:rFonts w:ascii="New York" w:eastAsia="SimSun" w:hAnsi="New York" w:cs="Times New Roman"/>
          <w:color w:val="0070C0"/>
          <w:szCs w:val="20"/>
          <w:lang w:val="en-US" w:eastAsia="en-US"/>
        </w:rPr>
        <w:t>&gt;</w:t>
      </w:r>
    </w:p>
    <w:p w14:paraId="7900F08E" w14:textId="77777777" w:rsidR="004778FC" w:rsidRDefault="00000000">
      <w:pPr>
        <w:widowControl/>
        <w:autoSpaceDE w:val="0"/>
        <w:autoSpaceDN w:val="0"/>
        <w:adjustRightInd w:val="0"/>
        <w:snapToGrid w:val="0"/>
        <w:rPr>
          <w:rFonts w:ascii="Times New Roman" w:eastAsia="SimSun" w:hAnsi="Times New Roman" w:cs="Times New Roman"/>
          <w:b/>
          <w:bCs/>
          <w:sz w:val="22"/>
          <w:lang w:val="en-US" w:eastAsia="en-US"/>
        </w:rPr>
      </w:pPr>
      <w:r>
        <w:rPr>
          <w:rFonts w:ascii="Times New Roman" w:eastAsia="SimSun" w:hAnsi="Times New Roman" w:cs="Times New Roman"/>
          <w:b/>
          <w:bCs/>
          <w:sz w:val="22"/>
          <w:lang w:val="en-US" w:eastAsia="en-US"/>
        </w:rPr>
        <w:t>7.3.1.3.9</w:t>
      </w:r>
      <w:r>
        <w:rPr>
          <w:rFonts w:ascii="Times New Roman" w:eastAsia="SimSun" w:hAnsi="Times New Roman" w:cs="Times New Roman"/>
          <w:b/>
          <w:bCs/>
          <w:sz w:val="22"/>
          <w:lang w:val="en-US" w:eastAsia="en-US"/>
        </w:rPr>
        <w:tab/>
        <w:t>Format 2_8</w:t>
      </w:r>
    </w:p>
    <w:p w14:paraId="34196A9A" w14:textId="77777777" w:rsidR="004778FC" w:rsidRDefault="00000000">
      <w:pPr>
        <w:widowControl/>
        <w:autoSpaceDE w:val="0"/>
        <w:autoSpaceDN w:val="0"/>
        <w:adjustRightInd w:val="0"/>
        <w:snapToGrid w:val="0"/>
        <w:rPr>
          <w:rFonts w:ascii="Times New Roman" w:eastAsia="SimSun" w:hAnsi="Times New Roman" w:cs="Times New Roman"/>
          <w:sz w:val="22"/>
          <w:lang w:val="en-US"/>
        </w:rPr>
      </w:pPr>
      <w:r>
        <w:rPr>
          <w:rFonts w:ascii="Times New Roman" w:eastAsia="SimSun" w:hAnsi="Times New Roman" w:cs="Times New Roman"/>
          <w:sz w:val="22"/>
          <w:lang w:val="en-US" w:eastAsia="en-US"/>
        </w:rPr>
        <w:t xml:space="preserve">DCI format </w:t>
      </w:r>
      <w:r>
        <w:rPr>
          <w:rFonts w:ascii="Times New Roman" w:eastAsia="SimSun" w:hAnsi="Times New Roman" w:cs="Times New Roman" w:hint="eastAsia"/>
          <w:sz w:val="22"/>
          <w:lang w:val="en-US"/>
        </w:rPr>
        <w:t>2_</w:t>
      </w:r>
      <w:r>
        <w:rPr>
          <w:rFonts w:ascii="Times New Roman" w:eastAsia="SimSun" w:hAnsi="Times New Roman" w:cs="Times New Roman"/>
          <w:sz w:val="22"/>
          <w:lang w:val="en-US"/>
        </w:rPr>
        <w:t>8</w:t>
      </w:r>
      <w:r>
        <w:rPr>
          <w:rFonts w:ascii="Times New Roman" w:eastAsia="SimSun" w:hAnsi="Times New Roman" w:cs="Times New Roman"/>
          <w:sz w:val="22"/>
          <w:lang w:val="en-US" w:eastAsia="en-US"/>
        </w:rPr>
        <w:t xml:space="preserve"> is used for </w:t>
      </w:r>
      <w:r>
        <w:rPr>
          <w:rFonts w:ascii="Times New Roman" w:eastAsia="SimSun" w:hAnsi="Times New Roman" w:cs="Times New Roman" w:hint="eastAsia"/>
          <w:sz w:val="22"/>
          <w:lang w:val="en-US"/>
        </w:rPr>
        <w:t xml:space="preserve">notifying </w:t>
      </w:r>
      <w:r>
        <w:rPr>
          <w:rFonts w:ascii="Times New Roman" w:eastAsia="SimSun" w:hAnsi="Times New Roman" w:cs="Times New Roman"/>
          <w:sz w:val="22"/>
          <w:lang w:val="en-US"/>
        </w:rPr>
        <w:t xml:space="preserve">the aperiodic beam indication and associated time resources </w:t>
      </w:r>
    </w:p>
    <w:p w14:paraId="4E1B68E4" w14:textId="77777777" w:rsidR="004778FC" w:rsidRDefault="00000000">
      <w:pPr>
        <w:widowControl/>
        <w:autoSpaceDE w:val="0"/>
        <w:autoSpaceDN w:val="0"/>
        <w:adjustRightInd w:val="0"/>
        <w:snapToGrid w:val="0"/>
        <w:rPr>
          <w:rFonts w:ascii="Times New Roman" w:eastAsia="SimSun" w:hAnsi="Times New Roman" w:cs="Times New Roman"/>
          <w:sz w:val="22"/>
          <w:lang w:val="en-US" w:eastAsia="en-US"/>
        </w:rPr>
      </w:pPr>
      <w:r>
        <w:rPr>
          <w:rFonts w:ascii="Times New Roman" w:eastAsia="SimSun" w:hAnsi="Times New Roman" w:cs="Times New Roman"/>
          <w:sz w:val="22"/>
          <w:lang w:val="en-US" w:eastAsia="en-US"/>
        </w:rPr>
        <w:t xml:space="preserve">The following information is transmitted by means of the DCI format </w:t>
      </w:r>
      <w:r>
        <w:rPr>
          <w:rFonts w:ascii="Times New Roman" w:eastAsia="SimSun" w:hAnsi="Times New Roman" w:cs="Times New Roman" w:hint="eastAsia"/>
          <w:sz w:val="22"/>
          <w:lang w:val="en-US"/>
        </w:rPr>
        <w:t>2_</w:t>
      </w:r>
      <w:r>
        <w:rPr>
          <w:rFonts w:ascii="Times New Roman" w:eastAsia="SimSun" w:hAnsi="Times New Roman" w:cs="Times New Roman"/>
          <w:sz w:val="22"/>
          <w:lang w:val="en-US"/>
        </w:rPr>
        <w:t>8</w:t>
      </w:r>
      <w:r>
        <w:rPr>
          <w:rFonts w:ascii="Times New Roman" w:eastAsia="SimSun" w:hAnsi="Times New Roman" w:cs="Times New Roman" w:hint="eastAsia"/>
          <w:sz w:val="22"/>
          <w:lang w:val="en-US"/>
        </w:rPr>
        <w:t xml:space="preserve"> with CRC </w:t>
      </w:r>
      <w:r>
        <w:rPr>
          <w:rFonts w:ascii="Times New Roman" w:eastAsia="SimSun" w:hAnsi="Times New Roman" w:cs="Times New Roman"/>
          <w:sz w:val="22"/>
          <w:lang w:val="en-US"/>
        </w:rPr>
        <w:t>scrambled</w:t>
      </w:r>
      <w:r>
        <w:rPr>
          <w:rFonts w:ascii="Times New Roman" w:eastAsia="SimSun" w:hAnsi="Times New Roman" w:cs="Times New Roman" w:hint="eastAsia"/>
          <w:sz w:val="22"/>
          <w:lang w:val="en-US"/>
        </w:rPr>
        <w:t xml:space="preserve"> by</w:t>
      </w:r>
      <w:r>
        <w:rPr>
          <w:rFonts w:ascii="Times New Roman" w:eastAsia="SimSun" w:hAnsi="Times New Roman" w:cs="Times New Roman"/>
          <w:sz w:val="22"/>
          <w:lang w:val="en-US"/>
        </w:rPr>
        <w:t xml:space="preserve"> N</w:t>
      </w:r>
      <w:r>
        <w:rPr>
          <w:rFonts w:ascii="Times New Roman" w:eastAsia="SimSun" w:hAnsi="Times New Roman" w:cs="Times New Roman" w:hint="eastAsia"/>
          <w:sz w:val="22"/>
          <w:lang w:val="en-US"/>
        </w:rPr>
        <w:t>CR</w:t>
      </w:r>
      <w:r>
        <w:rPr>
          <w:rFonts w:ascii="Times New Roman" w:eastAsia="SimSun" w:hAnsi="Times New Roman" w:cs="Times New Roman"/>
          <w:sz w:val="22"/>
          <w:lang w:val="en-US"/>
        </w:rPr>
        <w:t>-RNTI</w:t>
      </w:r>
      <w:r>
        <w:rPr>
          <w:rFonts w:ascii="Times New Roman" w:eastAsia="SimSun" w:hAnsi="Times New Roman" w:cs="Times New Roman"/>
          <w:sz w:val="22"/>
          <w:lang w:val="en-US" w:eastAsia="en-US"/>
        </w:rPr>
        <w:t>:</w:t>
      </w:r>
    </w:p>
    <w:p w14:paraId="0C93CF98" w14:textId="77777777" w:rsidR="004778FC" w:rsidRDefault="00000000">
      <w:pPr>
        <w:widowControl/>
        <w:spacing w:after="180"/>
        <w:ind w:left="568" w:hanging="284"/>
        <w:jc w:val="left"/>
        <w:rPr>
          <w:rFonts w:ascii="Times New Roman" w:eastAsia="SimSun" w:hAnsi="Times New Roman" w:cs="Times New Roman"/>
          <w:szCs w:val="20"/>
          <w:lang w:eastAsia="ko-KR"/>
        </w:rPr>
      </w:pPr>
      <w:r>
        <w:rPr>
          <w:rFonts w:ascii="Times New Roman" w:eastAsia="SimSun" w:hAnsi="Times New Roman" w:cs="Times New Roman"/>
          <w:szCs w:val="20"/>
          <w:lang w:eastAsia="ko-KR"/>
        </w:rPr>
        <w:t>-</w:t>
      </w:r>
      <w:r>
        <w:rPr>
          <w:rFonts w:ascii="Times New Roman" w:eastAsia="SimSun" w:hAnsi="Times New Roman" w:cs="Times New Roman"/>
          <w:szCs w:val="20"/>
          <w:lang w:eastAsia="ko-KR"/>
        </w:rPr>
        <w:tab/>
      </w:r>
      <w:r>
        <w:rPr>
          <w:rFonts w:ascii="Times New Roman" w:eastAsia="SimSun" w:hAnsi="Times New Roman" w:cs="Times New Roman" w:hint="eastAsia"/>
          <w:szCs w:val="20"/>
        </w:rPr>
        <w:t>Beam</w:t>
      </w:r>
      <w:r>
        <w:rPr>
          <w:rFonts w:ascii="Times New Roman" w:eastAsia="SimSun" w:hAnsi="Times New Roman" w:cs="Times New Roman"/>
          <w:szCs w:val="20"/>
        </w:rPr>
        <w:t xml:space="preserve"> index</w:t>
      </w:r>
      <w:r>
        <w:rPr>
          <w:rFonts w:ascii="Times New Roman" w:eastAsia="SimSun" w:hAnsi="Times New Roman" w:cs="Times New Roman"/>
          <w:szCs w:val="20"/>
          <w:lang w:eastAsia="ko-KR"/>
        </w:rPr>
        <w:t xml:space="preserve"> 1,</w:t>
      </w:r>
      <w:r>
        <w:rPr>
          <w:rFonts w:ascii="Times New Roman" w:eastAsia="SimSun" w:hAnsi="Times New Roman" w:cs="Times New Roman"/>
          <w:szCs w:val="20"/>
        </w:rPr>
        <w:t xml:space="preserve"> </w:t>
      </w:r>
      <w:r>
        <w:rPr>
          <w:rFonts w:ascii="Times New Roman" w:eastAsia="SimSun" w:hAnsi="Times New Roman" w:cs="Times New Roman" w:hint="eastAsia"/>
          <w:szCs w:val="20"/>
        </w:rPr>
        <w:t>Beam</w:t>
      </w:r>
      <w:r>
        <w:rPr>
          <w:rFonts w:ascii="Times New Roman" w:eastAsia="SimSun" w:hAnsi="Times New Roman" w:cs="Times New Roman"/>
          <w:szCs w:val="20"/>
        </w:rPr>
        <w:t xml:space="preserve"> index</w:t>
      </w:r>
      <w:r>
        <w:rPr>
          <w:rFonts w:ascii="Times New Roman" w:eastAsia="SimSun" w:hAnsi="Times New Roman" w:cs="Times New Roman"/>
          <w:szCs w:val="20"/>
          <w:lang w:eastAsia="ko-KR"/>
        </w:rPr>
        <w:t xml:space="preserve"> 2, …, </w:t>
      </w:r>
      <w:r>
        <w:rPr>
          <w:rFonts w:ascii="Times New Roman" w:eastAsia="SimSun" w:hAnsi="Times New Roman" w:cs="Times New Roman" w:hint="eastAsia"/>
          <w:szCs w:val="20"/>
        </w:rPr>
        <w:t>Beam</w:t>
      </w:r>
      <w:r>
        <w:rPr>
          <w:rFonts w:ascii="Times New Roman" w:eastAsia="SimSun" w:hAnsi="Times New Roman" w:cs="Times New Roman"/>
          <w:szCs w:val="20"/>
        </w:rPr>
        <w:t xml:space="preserve"> index</w:t>
      </w:r>
      <w:r>
        <w:rPr>
          <w:rFonts w:ascii="Times New Roman" w:eastAsia="SimSun" w:hAnsi="Times New Roman" w:cs="Times New Roman"/>
          <w:szCs w:val="20"/>
          <w:lang w:eastAsia="ko-KR"/>
        </w:rPr>
        <w:t xml:space="preserve"> N</w:t>
      </w:r>
    </w:p>
    <w:p w14:paraId="1D8FA8C0" w14:textId="77777777" w:rsidR="004778FC" w:rsidRDefault="00000000">
      <w:pPr>
        <w:widowControl/>
        <w:spacing w:after="180"/>
        <w:ind w:left="568" w:hanging="284"/>
        <w:jc w:val="left"/>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ab/>
      </w:r>
      <w:r>
        <w:rPr>
          <w:rFonts w:ascii="Times New Roman" w:eastAsia="Batang" w:hAnsi="Times New Roman" w:cs="Times New Roman"/>
          <w:iCs/>
          <w:szCs w:val="20"/>
          <w:lang w:eastAsia="en-US"/>
        </w:rPr>
        <w:t xml:space="preserve">The bitwidth of each beam index field is determined by the higher layer parameter </w:t>
      </w:r>
      <w:r>
        <w:rPr>
          <w:rFonts w:ascii="Times New Roman" w:eastAsia="Batang" w:hAnsi="Times New Roman" w:cs="Times New Roman"/>
          <w:i/>
          <w:iCs/>
          <w:strike/>
          <w:color w:val="FF0000"/>
          <w:szCs w:val="20"/>
          <w:lang w:eastAsia="en-US"/>
        </w:rPr>
        <w:t>ncr-AperiodicBeamFieldWidth</w:t>
      </w:r>
      <w:r>
        <w:rPr>
          <w:rFonts w:ascii="Times New Roman" w:eastAsia="SimSun" w:hAnsi="Times New Roman" w:cs="Times New Roman"/>
          <w:szCs w:val="20"/>
          <w:lang w:eastAsia="en-US"/>
        </w:rPr>
        <w:t xml:space="preserve"> </w:t>
      </w:r>
      <w:r>
        <w:rPr>
          <w:rFonts w:ascii="Times New Roman" w:eastAsia="Batang" w:hAnsi="Times New Roman" w:cs="Times New Roman"/>
          <w:i/>
          <w:iCs/>
          <w:color w:val="FF0000"/>
          <w:szCs w:val="20"/>
          <w:lang w:eastAsia="en-US"/>
        </w:rPr>
        <w:t>aperiodicBeamFieldWidth</w:t>
      </w:r>
      <w:r>
        <w:rPr>
          <w:rFonts w:ascii="Times New Roman" w:eastAsia="Batang" w:hAnsi="Times New Roman" w:cs="Times New Roman"/>
          <w:iCs/>
          <w:szCs w:val="20"/>
          <w:lang w:eastAsia="en-US"/>
        </w:rPr>
        <w:t>.</w:t>
      </w:r>
    </w:p>
    <w:p w14:paraId="2B499FDF" w14:textId="77777777" w:rsidR="004778FC" w:rsidRDefault="00000000">
      <w:pPr>
        <w:widowControl/>
        <w:spacing w:after="180"/>
        <w:ind w:left="568" w:hanging="284"/>
        <w:jc w:val="left"/>
        <w:rPr>
          <w:rFonts w:ascii="Times New Roman" w:eastAsia="SimSun" w:hAnsi="Times New Roman" w:cs="Times New Roman"/>
          <w:szCs w:val="20"/>
          <w:lang w:eastAsia="ko-KR"/>
        </w:rPr>
      </w:pPr>
      <w:r>
        <w:rPr>
          <w:rFonts w:ascii="Times New Roman" w:eastAsia="SimSun" w:hAnsi="Times New Roman" w:cs="Times New Roman"/>
          <w:szCs w:val="20"/>
          <w:lang w:eastAsia="ko-KR"/>
        </w:rPr>
        <w:t>-</w:t>
      </w:r>
      <w:r>
        <w:rPr>
          <w:rFonts w:ascii="Times New Roman" w:eastAsia="SimSun" w:hAnsi="Times New Roman" w:cs="Times New Roman"/>
          <w:szCs w:val="20"/>
          <w:lang w:eastAsia="ko-KR"/>
        </w:rPr>
        <w:tab/>
        <w:t>Time resource indication 1</w:t>
      </w:r>
      <w:r>
        <w:rPr>
          <w:rFonts w:ascii="Times New Roman" w:eastAsia="SimSun" w:hAnsi="Times New Roman" w:cs="Times New Roman" w:hint="eastAsia"/>
          <w:szCs w:val="20"/>
        </w:rPr>
        <w:t>,</w:t>
      </w:r>
      <w:r>
        <w:rPr>
          <w:rFonts w:ascii="Times New Roman" w:eastAsia="SimSun" w:hAnsi="Times New Roman" w:cs="Times New Roman"/>
          <w:szCs w:val="20"/>
        </w:rPr>
        <w:t xml:space="preserve"> </w:t>
      </w:r>
      <w:r>
        <w:rPr>
          <w:rFonts w:ascii="Times New Roman" w:eastAsia="SimSun" w:hAnsi="Times New Roman" w:cs="Times New Roman"/>
          <w:szCs w:val="20"/>
          <w:lang w:eastAsia="ko-KR"/>
        </w:rPr>
        <w:t>Time resource indication 2, …, Time resource indication N</w:t>
      </w:r>
    </w:p>
    <w:p w14:paraId="42870AD9" w14:textId="77777777" w:rsidR="004778FC" w:rsidRDefault="00000000">
      <w:pPr>
        <w:widowControl/>
        <w:spacing w:after="180"/>
        <w:ind w:left="568" w:hanging="284"/>
        <w:jc w:val="left"/>
        <w:rPr>
          <w:rFonts w:ascii="Times New Roman" w:eastAsia="SimSun" w:hAnsi="Times New Roman" w:cs="Times New Roman"/>
          <w:szCs w:val="20"/>
        </w:rPr>
      </w:pPr>
      <w:r>
        <w:rPr>
          <w:rFonts w:ascii="Times New Roman" w:eastAsia="Malgun Gothic" w:hAnsi="Times New Roman" w:cs="Times New Roman"/>
          <w:szCs w:val="20"/>
          <w:lang w:eastAsia="ko-KR"/>
        </w:rPr>
        <w:tab/>
      </w:r>
      <w:r>
        <w:rPr>
          <w:rFonts w:ascii="Times New Roman" w:eastAsia="Batang" w:hAnsi="Times New Roman" w:cs="Times New Roman"/>
          <w:iCs/>
          <w:szCs w:val="20"/>
          <w:lang w:eastAsia="en-US"/>
        </w:rPr>
        <w:t>The bitwidth of each t</w:t>
      </w:r>
      <w:r>
        <w:rPr>
          <w:rFonts w:ascii="Times New Roman" w:eastAsia="SimSun" w:hAnsi="Times New Roman" w:cs="Times New Roman"/>
          <w:szCs w:val="20"/>
          <w:lang w:eastAsia="ko-KR"/>
        </w:rPr>
        <w:t xml:space="preserve">ime resource indication </w:t>
      </w:r>
      <w:r>
        <w:rPr>
          <w:rFonts w:ascii="Times New Roman" w:eastAsia="Batang" w:hAnsi="Times New Roman" w:cs="Times New Roman"/>
          <w:iCs/>
          <w:szCs w:val="20"/>
          <w:lang w:eastAsia="en-US"/>
        </w:rPr>
        <w:t>field is determined by max</w:t>
      </w:r>
      <m:oMath>
        <m:r>
          <m:rPr>
            <m:sty m:val="p"/>
          </m:rPr>
          <w:rPr>
            <w:rFonts w:ascii="Cambria Math" w:eastAsia="Batang" w:hAnsi="Cambria Math" w:cs="Times New Roman"/>
            <w:szCs w:val="20"/>
            <w:lang w:eastAsia="en-US"/>
          </w:rPr>
          <m:t xml:space="preserve"> </m:t>
        </m:r>
        <m:d>
          <m:dPr>
            <m:begChr m:val="{"/>
            <m:endChr m:val="}"/>
            <m:ctrlPr>
              <w:rPr>
                <w:rFonts w:ascii="Cambria Math" w:eastAsia="Batang" w:hAnsi="Cambria Math" w:cs="Times New Roman"/>
                <w:iCs/>
                <w:szCs w:val="20"/>
                <w:lang w:eastAsia="en-US"/>
              </w:rPr>
            </m:ctrlPr>
          </m:dPr>
          <m:e>
            <m:d>
              <m:dPr>
                <m:begChr m:val="⌈"/>
                <m:endChr m:val="⌉"/>
                <m:ctrlPr>
                  <w:rPr>
                    <w:rFonts w:ascii="Cambria Math" w:eastAsia="Batang" w:hAnsi="Cambria Math" w:cs="Times New Roman"/>
                    <w:i/>
                    <w:iCs/>
                    <w:szCs w:val="20"/>
                    <w:lang w:eastAsia="en-US"/>
                  </w:rPr>
                </m:ctrlPr>
              </m:dPr>
              <m:e>
                <m:func>
                  <m:funcPr>
                    <m:ctrlPr>
                      <w:rPr>
                        <w:rFonts w:ascii="Cambria Math" w:eastAsia="Batang" w:hAnsi="Cambria Math" w:cs="Times New Roman"/>
                        <w:i/>
                        <w:iCs/>
                        <w:szCs w:val="20"/>
                        <w:lang w:eastAsia="en-US"/>
                      </w:rPr>
                    </m:ctrlPr>
                  </m:funcPr>
                  <m:fName>
                    <m:sSub>
                      <m:sSubPr>
                        <m:ctrlPr>
                          <w:rPr>
                            <w:rFonts w:ascii="Cambria Math" w:eastAsia="Batang" w:hAnsi="Cambria Math" w:cs="Times New Roman"/>
                            <w:i/>
                            <w:iCs/>
                            <w:szCs w:val="20"/>
                            <w:lang w:eastAsia="en-US"/>
                          </w:rPr>
                        </m:ctrlPr>
                      </m:sSubPr>
                      <m:e>
                        <m:r>
                          <m:rPr>
                            <m:sty m:val="p"/>
                          </m:rPr>
                          <w:rPr>
                            <w:rFonts w:ascii="Cambria Math" w:eastAsia="Batang" w:hAnsi="Cambria Math" w:cs="Times New Roman"/>
                            <w:szCs w:val="20"/>
                            <w:lang w:eastAsia="en-US"/>
                          </w:rPr>
                          <m:t>log</m:t>
                        </m:r>
                      </m:e>
                      <m:sub>
                        <m:r>
                          <w:rPr>
                            <w:rFonts w:ascii="Cambria Math" w:eastAsia="Batang" w:hAnsi="Cambria Math" w:cs="Times New Roman"/>
                            <w:szCs w:val="20"/>
                            <w:lang w:eastAsia="en-US"/>
                          </w:rPr>
                          <m:t>2</m:t>
                        </m:r>
                      </m:sub>
                    </m:sSub>
                  </m:fName>
                  <m:e>
                    <m:d>
                      <m:dPr>
                        <m:ctrlPr>
                          <w:rPr>
                            <w:rFonts w:ascii="Cambria Math" w:eastAsia="Batang" w:hAnsi="Cambria Math" w:cs="Times New Roman"/>
                            <w:i/>
                            <w:iCs/>
                            <w:szCs w:val="20"/>
                            <w:lang w:eastAsia="en-US"/>
                          </w:rPr>
                        </m:ctrlPr>
                      </m:dPr>
                      <m:e>
                        <m:r>
                          <w:rPr>
                            <w:rFonts w:ascii="Cambria Math" w:eastAsia="SimSun" w:hAnsi="Cambria Math" w:cs="Times New Roman"/>
                            <w:szCs w:val="20"/>
                            <w:lang w:eastAsia="en-US"/>
                          </w:rPr>
                          <m:t>I</m:t>
                        </m:r>
                      </m:e>
                    </m:d>
                  </m:e>
                </m:func>
              </m:e>
            </m:d>
            <m:r>
              <w:rPr>
                <w:rFonts w:ascii="Cambria Math" w:eastAsia="SimSun" w:hAnsi="Cambria Math" w:cs="Times New Roman"/>
                <w:szCs w:val="20"/>
              </w:rPr>
              <m:t>,1</m:t>
            </m:r>
          </m:e>
        </m:d>
      </m:oMath>
      <w:r>
        <w:rPr>
          <w:rFonts w:ascii="Times New Roman" w:eastAsia="Batang" w:hAnsi="Times New Roman" w:cs="Times New Roman"/>
          <w:iCs/>
          <w:szCs w:val="20"/>
          <w:lang w:eastAsia="en-US"/>
        </w:rPr>
        <w:t xml:space="preserve">, where </w:t>
      </w:r>
      <m:oMath>
        <m:r>
          <w:rPr>
            <w:rFonts w:ascii="Cambria Math" w:eastAsia="SimSun" w:hAnsi="Cambria Math" w:cs="Times New Roman"/>
            <w:szCs w:val="20"/>
            <w:lang w:eastAsia="en-US"/>
          </w:rPr>
          <m:t>I</m:t>
        </m:r>
      </m:oMath>
      <w:r>
        <w:rPr>
          <w:rFonts w:ascii="Times New Roman" w:eastAsia="Batang" w:hAnsi="Times New Roman" w:cs="Times New Roman"/>
          <w:iCs/>
          <w:szCs w:val="20"/>
          <w:lang w:eastAsia="en-US"/>
        </w:rPr>
        <w:t xml:space="preserve"> is the number of time domain resources configured by </w:t>
      </w:r>
      <w:r>
        <w:rPr>
          <w:rFonts w:ascii="Times New Roman" w:eastAsia="SimSun" w:hAnsi="Times New Roman" w:cs="Times New Roman"/>
          <w:i/>
          <w:strike/>
          <w:color w:val="FF0000"/>
          <w:kern w:val="2"/>
          <w:szCs w:val="20"/>
        </w:rPr>
        <w:t>ncr-AperiodicFwdConfig</w:t>
      </w:r>
      <w:r>
        <w:rPr>
          <w:rFonts w:ascii="Times New Roman" w:eastAsia="SimSun" w:hAnsi="Times New Roman" w:cs="Times New Roman"/>
          <w:szCs w:val="20"/>
          <w:lang w:eastAsia="en-US"/>
        </w:rPr>
        <w:t xml:space="preserve"> </w:t>
      </w:r>
      <w:r>
        <w:rPr>
          <w:rFonts w:ascii="Times New Roman" w:eastAsia="SimSun" w:hAnsi="Times New Roman" w:cs="Times New Roman"/>
          <w:i/>
          <w:color w:val="FF0000"/>
          <w:kern w:val="2"/>
          <w:szCs w:val="20"/>
        </w:rPr>
        <w:t>aperiodicFwdConfig</w:t>
      </w:r>
      <w:r>
        <w:rPr>
          <w:rFonts w:ascii="Times New Roman" w:eastAsia="SimSun" w:hAnsi="Times New Roman" w:cs="Times New Roman"/>
          <w:kern w:val="2"/>
          <w:szCs w:val="20"/>
        </w:rPr>
        <w:t xml:space="preserve">. </w:t>
      </w:r>
      <w:r>
        <w:rPr>
          <w:rFonts w:ascii="Times New Roman" w:eastAsia="Batang" w:hAnsi="Times New Roman" w:cs="Times New Roman"/>
          <w:iCs/>
          <w:szCs w:val="20"/>
          <w:lang w:eastAsia="en-US"/>
        </w:rPr>
        <w:t xml:space="preserve">The bit field indexes of a time resource indication field are mapped to the time domain resources configured by </w:t>
      </w:r>
      <w:r>
        <w:rPr>
          <w:rFonts w:ascii="Times New Roman" w:eastAsia="SimSun" w:hAnsi="Times New Roman" w:cs="Times New Roman"/>
          <w:i/>
          <w:strike/>
          <w:color w:val="FF0000"/>
          <w:kern w:val="2"/>
          <w:szCs w:val="20"/>
        </w:rPr>
        <w:t>ncr-AperiodicFwdConfig</w:t>
      </w:r>
      <w:r>
        <w:rPr>
          <w:rFonts w:ascii="Times New Roman" w:eastAsia="SimSun" w:hAnsi="Times New Roman" w:cs="Times New Roman"/>
          <w:szCs w:val="20"/>
          <w:lang w:eastAsia="en-US"/>
        </w:rPr>
        <w:t xml:space="preserve"> </w:t>
      </w:r>
      <w:r>
        <w:rPr>
          <w:rFonts w:ascii="Times New Roman" w:eastAsia="SimSun" w:hAnsi="Times New Roman" w:cs="Times New Roman"/>
          <w:i/>
          <w:color w:val="FF0000"/>
          <w:kern w:val="2"/>
          <w:szCs w:val="20"/>
        </w:rPr>
        <w:t>aperiodicFwdConfig</w:t>
      </w:r>
      <w:r>
        <w:rPr>
          <w:rFonts w:ascii="Times New Roman" w:eastAsia="Batang" w:hAnsi="Times New Roman" w:cs="Times New Roman"/>
          <w:iCs/>
          <w:color w:val="FF0000"/>
          <w:szCs w:val="20"/>
          <w:lang w:eastAsia="en-US"/>
        </w:rPr>
        <w:t xml:space="preserve"> </w:t>
      </w:r>
      <w:r>
        <w:rPr>
          <w:rFonts w:ascii="Times New Roman" w:eastAsia="Batang" w:hAnsi="Times New Roman" w:cs="Times New Roman"/>
          <w:iCs/>
          <w:szCs w:val="20"/>
          <w:lang w:eastAsia="en-US"/>
        </w:rPr>
        <w:t xml:space="preserve">according to </w:t>
      </w:r>
      <w:r>
        <w:rPr>
          <w:rFonts w:ascii="Times New Roman" w:eastAsia="SimSun" w:hAnsi="Times New Roman" w:cs="Times New Roman"/>
          <w:szCs w:val="20"/>
        </w:rPr>
        <w:t xml:space="preserve">an ascending order of a resource identity configured by </w:t>
      </w:r>
      <w:r>
        <w:rPr>
          <w:rFonts w:ascii="Times New Roman" w:eastAsia="Batang" w:hAnsi="Times New Roman" w:cs="Times New Roman"/>
          <w:i/>
          <w:iCs/>
          <w:strike/>
          <w:color w:val="FF0000"/>
          <w:szCs w:val="20"/>
          <w:lang w:eastAsia="en-US"/>
        </w:rPr>
        <w:t>ncr-AperiodicF</w:t>
      </w:r>
      <w:r>
        <w:rPr>
          <w:rFonts w:ascii="Times New Roman" w:eastAsia="Batang" w:hAnsi="Times New Roman" w:cs="Times New Roman" w:hint="eastAsia"/>
          <w:i/>
          <w:iCs/>
          <w:strike/>
          <w:color w:val="FF0000"/>
          <w:szCs w:val="20"/>
          <w:lang w:eastAsia="en-US"/>
        </w:rPr>
        <w:t>w</w:t>
      </w:r>
      <w:r>
        <w:rPr>
          <w:rFonts w:ascii="Times New Roman" w:eastAsia="Batang" w:hAnsi="Times New Roman" w:cs="Times New Roman"/>
          <w:i/>
          <w:iCs/>
          <w:strike/>
          <w:color w:val="FF0000"/>
          <w:szCs w:val="20"/>
          <w:lang w:eastAsia="en-US"/>
        </w:rPr>
        <w:t>d</w:t>
      </w:r>
      <w:r>
        <w:rPr>
          <w:rFonts w:ascii="Times New Roman" w:eastAsia="Batang" w:hAnsi="Times New Roman" w:cs="Times New Roman" w:hint="eastAsia"/>
          <w:i/>
          <w:iCs/>
          <w:strike/>
          <w:color w:val="FF0000"/>
          <w:szCs w:val="20"/>
          <w:lang w:eastAsia="en-US"/>
        </w:rPr>
        <w:t>TimeResource</w:t>
      </w:r>
      <w:r>
        <w:rPr>
          <w:rFonts w:ascii="Times New Roman" w:eastAsia="Batang" w:hAnsi="Times New Roman" w:cs="Times New Roman"/>
          <w:i/>
          <w:iCs/>
          <w:strike/>
          <w:color w:val="FF0000"/>
          <w:szCs w:val="20"/>
          <w:lang w:eastAsia="en-US"/>
        </w:rPr>
        <w:t>Id</w:t>
      </w:r>
      <w:r>
        <w:rPr>
          <w:rFonts w:ascii="Times New Roman" w:eastAsia="SimSun" w:hAnsi="Times New Roman" w:cs="Times New Roman"/>
          <w:szCs w:val="20"/>
          <w:lang w:eastAsia="en-US"/>
        </w:rPr>
        <w:t xml:space="preserve"> </w:t>
      </w:r>
      <w:r>
        <w:rPr>
          <w:rFonts w:ascii="Times New Roman" w:eastAsia="Batang" w:hAnsi="Times New Roman" w:cs="Times New Roman"/>
          <w:i/>
          <w:iCs/>
          <w:color w:val="FF0000"/>
          <w:szCs w:val="20"/>
          <w:lang w:eastAsia="en-US"/>
        </w:rPr>
        <w:t>aperiodicFwdTimeRsrcId</w:t>
      </w:r>
      <w:r>
        <w:rPr>
          <w:rFonts w:ascii="Times New Roman" w:eastAsia="SimSun" w:hAnsi="Times New Roman" w:cs="Times New Roman"/>
          <w:szCs w:val="20"/>
        </w:rPr>
        <w:t>, with the bit field index 0 mapped to the time resource with the smallest resource identity.</w:t>
      </w:r>
    </w:p>
    <w:p w14:paraId="51B802B2" w14:textId="77777777" w:rsidR="004778FC" w:rsidRDefault="00000000">
      <w:pPr>
        <w:widowControl/>
        <w:autoSpaceDE w:val="0"/>
        <w:autoSpaceDN w:val="0"/>
        <w:adjustRightInd w:val="0"/>
        <w:snapToGrid w:val="0"/>
        <w:rPr>
          <w:rFonts w:ascii="Times New Roman" w:eastAsia="Malgun Gothic" w:hAnsi="Times New Roman" w:cs="Times"/>
          <w:sz w:val="22"/>
          <w:lang w:val="en-US" w:eastAsia="en-US"/>
        </w:rPr>
      </w:pPr>
      <w:r>
        <w:rPr>
          <w:rFonts w:ascii="Times New Roman" w:eastAsia="SimSun" w:hAnsi="Times New Roman" w:cs="Times New Roman" w:hint="eastAsia"/>
          <w:sz w:val="22"/>
          <w:lang w:val="en-US"/>
        </w:rPr>
        <w:t>T</w:t>
      </w:r>
      <w:r>
        <w:rPr>
          <w:rFonts w:ascii="Times New Roman" w:eastAsia="SimSun" w:hAnsi="Times New Roman" w:cs="Times New Roman" w:hint="eastAsia"/>
          <w:sz w:val="22"/>
          <w:lang w:val="en-US" w:eastAsia="ko-KR"/>
        </w:rPr>
        <w:t xml:space="preserve">he </w:t>
      </w:r>
      <w:r>
        <w:rPr>
          <w:rFonts w:ascii="Times New Roman" w:eastAsia="SimSun" w:hAnsi="Times New Roman" w:cs="Times New Roman"/>
          <w:sz w:val="22"/>
          <w:lang w:val="en-US" w:eastAsia="ko-KR"/>
        </w:rPr>
        <w:t xml:space="preserve">N beam </w:t>
      </w:r>
      <w:r>
        <w:rPr>
          <w:rFonts w:ascii="Times New Roman" w:eastAsia="Batang" w:hAnsi="Times New Roman" w:cs="Times New Roman"/>
          <w:iCs/>
          <w:sz w:val="22"/>
          <w:lang w:val="en-US"/>
        </w:rPr>
        <w:t>indexes</w:t>
      </w:r>
      <w:r>
        <w:rPr>
          <w:rFonts w:ascii="Times New Roman" w:eastAsia="SimSun" w:hAnsi="Times New Roman" w:cs="Times New Roman"/>
          <w:sz w:val="22"/>
          <w:lang w:val="en-US" w:eastAsia="ko-KR"/>
        </w:rPr>
        <w:t xml:space="preserve"> are sequentially associated with the N time resource indications with </w:t>
      </w:r>
      <w:proofErr w:type="gramStart"/>
      <w:r>
        <w:rPr>
          <w:rFonts w:ascii="Times New Roman" w:eastAsia="SimSun" w:hAnsi="Times New Roman" w:cs="Times New Roman"/>
          <w:sz w:val="22"/>
          <w:lang w:val="en-US" w:eastAsia="ko-KR"/>
        </w:rPr>
        <w:t>one to one</w:t>
      </w:r>
      <w:proofErr w:type="gramEnd"/>
      <w:r>
        <w:rPr>
          <w:rFonts w:ascii="Times New Roman" w:eastAsia="SimSun" w:hAnsi="Times New Roman" w:cs="Times New Roman"/>
          <w:sz w:val="22"/>
          <w:lang w:val="en-US" w:eastAsia="ko-KR"/>
        </w:rPr>
        <w:t xml:space="preserve"> mapping. </w:t>
      </w:r>
      <w:r>
        <w:rPr>
          <w:rFonts w:ascii="Times New Roman" w:eastAsia="SimSun" w:hAnsi="Times New Roman" w:cs="Times New Roman"/>
          <w:sz w:val="22"/>
          <w:lang w:val="en-US"/>
        </w:rPr>
        <w:t xml:space="preserve"> N is configured by</w:t>
      </w:r>
      <w:r>
        <w:rPr>
          <w:rFonts w:ascii="Times New Roman" w:eastAsia="Batang" w:hAnsi="Times New Roman" w:cs="Times New Roman"/>
          <w:iCs/>
          <w:sz w:val="22"/>
          <w:lang w:val="en-US"/>
        </w:rPr>
        <w:t xml:space="preserve"> the higher layer parameter </w:t>
      </w:r>
      <w:r>
        <w:rPr>
          <w:rFonts w:ascii="Times New Roman" w:eastAsia="Batang" w:hAnsi="Times New Roman" w:cs="Times New Roman"/>
          <w:i/>
          <w:iCs/>
          <w:sz w:val="22"/>
          <w:lang w:val="en-US"/>
        </w:rPr>
        <w:t>numberOfFields</w:t>
      </w:r>
      <w:r>
        <w:rPr>
          <w:rFonts w:ascii="Times New Roman" w:eastAsia="SimSun" w:hAnsi="Times New Roman" w:cs="Times New Roman" w:hint="eastAsia"/>
          <w:sz w:val="22"/>
          <w:lang w:val="en-US"/>
        </w:rPr>
        <w:t>.</w:t>
      </w:r>
      <w:r>
        <w:rPr>
          <w:rFonts w:ascii="Times New Roman" w:eastAsia="SimSun" w:hAnsi="Times New Roman" w:cs="Times New Roman"/>
          <w:sz w:val="22"/>
          <w:lang w:val="en-US"/>
        </w:rPr>
        <w:t xml:space="preserve"> </w:t>
      </w:r>
      <w:r>
        <w:rPr>
          <w:rFonts w:ascii="Times New Roman" w:eastAsia="SimSun" w:hAnsi="Times New Roman" w:cs="Times New Roman" w:hint="eastAsia"/>
          <w:sz w:val="22"/>
          <w:lang w:val="en-US"/>
        </w:rPr>
        <w:t>The size of DCI format 2_</w:t>
      </w:r>
      <w:r>
        <w:rPr>
          <w:rFonts w:ascii="Times New Roman" w:eastAsia="SimSun" w:hAnsi="Times New Roman" w:cs="Times New Roman"/>
          <w:sz w:val="22"/>
          <w:lang w:val="en-US"/>
        </w:rPr>
        <w:t>8</w:t>
      </w:r>
      <w:r>
        <w:rPr>
          <w:rFonts w:ascii="Times New Roman" w:eastAsia="SimSun" w:hAnsi="Times New Roman" w:cs="Times New Roman" w:hint="eastAsia"/>
          <w:sz w:val="22"/>
          <w:lang w:val="en-US"/>
        </w:rPr>
        <w:t xml:space="preserve"> is up to 128 bits</w:t>
      </w:r>
      <w:r>
        <w:rPr>
          <w:rFonts w:ascii="Times New Roman" w:eastAsia="SimSun" w:hAnsi="Times New Roman" w:cs="Times New Roman"/>
          <w:sz w:val="22"/>
          <w:lang w:val="en-US"/>
        </w:rPr>
        <w:t>.</w:t>
      </w:r>
    </w:p>
    <w:p w14:paraId="1B4C34AB" w14:textId="77777777" w:rsidR="004778FC" w:rsidRDefault="00000000">
      <w:pPr>
        <w:jc w:val="center"/>
        <w:rPr>
          <w:b/>
          <w:bCs/>
          <w:color w:val="0070C0"/>
        </w:rPr>
      </w:pPr>
      <w:r>
        <w:rPr>
          <w:rFonts w:ascii="New York" w:eastAsia="SimSun" w:hAnsi="New York" w:cs="Times New Roman"/>
          <w:color w:val="0070C0"/>
          <w:szCs w:val="20"/>
          <w:lang w:val="en-US" w:eastAsia="en-US"/>
        </w:rPr>
        <w:t>&lt;</w:t>
      </w:r>
      <w:r>
        <w:rPr>
          <w:rFonts w:ascii="Times New Roman" w:eastAsia="SimSun" w:hAnsi="Times New Roman" w:cs="Times New Roman"/>
          <w:color w:val="0070C0"/>
          <w:szCs w:val="20"/>
          <w:lang w:val="en-US"/>
        </w:rPr>
        <w:t xml:space="preserve"> Unchanged parts are omitted</w:t>
      </w:r>
      <w:r>
        <w:rPr>
          <w:rFonts w:ascii="New York" w:eastAsia="SimSun" w:hAnsi="New York" w:cs="Times New Roman"/>
          <w:color w:val="0070C0"/>
          <w:szCs w:val="20"/>
          <w:lang w:val="en-US" w:eastAsia="en-US"/>
        </w:rPr>
        <w:t>&gt;</w:t>
      </w:r>
    </w:p>
    <w:p w14:paraId="558D3AF8" w14:textId="77777777" w:rsidR="004778FC" w:rsidRDefault="00000000">
      <w:pPr>
        <w:rPr>
          <w:rFonts w:ascii="Times New Roman" w:eastAsia="DengXian" w:hAnsi="Times New Roman"/>
          <w:color w:val="0070C0"/>
          <w:szCs w:val="20"/>
          <w:lang w:val="en-US"/>
        </w:rPr>
      </w:pPr>
      <w:r>
        <w:rPr>
          <w:rFonts w:ascii="Times New Roman" w:eastAsia="DengXian" w:hAnsi="Times New Roman" w:hint="eastAsia"/>
          <w:color w:val="0070C0"/>
          <w:kern w:val="2"/>
          <w:lang w:val="en-US"/>
        </w:rPr>
        <w:t>--------------------------------</w:t>
      </w:r>
      <w:r>
        <w:rPr>
          <w:rFonts w:ascii="Times New Roman" w:eastAsia="SimSun" w:hAnsi="Times New Roman" w:hint="eastAsia"/>
          <w:color w:val="0070C0"/>
          <w:kern w:val="2"/>
          <w:lang w:val="en-US"/>
        </w:rPr>
        <w:t>----</w:t>
      </w:r>
      <w:r>
        <w:rPr>
          <w:rFonts w:ascii="Times New Roman" w:eastAsia="SimSun" w:hAnsi="Times New Roman"/>
          <w:color w:val="0070C0"/>
          <w:kern w:val="2"/>
          <w:lang w:val="en-US"/>
        </w:rPr>
        <w:t>-</w:t>
      </w:r>
      <w:r>
        <w:rPr>
          <w:rFonts w:ascii="Times New Roman" w:eastAsia="SimSun" w:hAnsi="Times New Roman" w:hint="eastAsia"/>
          <w:color w:val="0070C0"/>
          <w:kern w:val="2"/>
          <w:lang w:val="en-US"/>
        </w:rPr>
        <w:t>--</w:t>
      </w:r>
      <w:r>
        <w:rPr>
          <w:rFonts w:ascii="Times New Roman" w:eastAsia="SimSun" w:hAnsi="Times New Roman"/>
          <w:color w:val="0070C0"/>
          <w:kern w:val="2"/>
          <w:lang w:val="en-US"/>
        </w:rPr>
        <w:t>-</w:t>
      </w:r>
      <w:r>
        <w:rPr>
          <w:rFonts w:ascii="Times New Roman" w:eastAsia="DengXian" w:hAnsi="Times New Roman" w:hint="eastAsia"/>
          <w:color w:val="0070C0"/>
          <w:kern w:val="2"/>
          <w:lang w:val="en-US"/>
        </w:rPr>
        <w:t>--</w:t>
      </w:r>
      <w:r>
        <w:rPr>
          <w:rFonts w:ascii="Times New Roman" w:eastAsia="DengXian" w:hAnsi="Times New Roman"/>
          <w:color w:val="0070C0"/>
          <w:kern w:val="2"/>
          <w:lang w:val="en-US"/>
        </w:rPr>
        <w:t>----</w:t>
      </w:r>
      <w:r>
        <w:rPr>
          <w:rFonts w:ascii="Times New Roman" w:eastAsia="DengXian" w:hAnsi="Times New Roman" w:hint="eastAsia"/>
          <w:color w:val="0070C0"/>
          <w:kern w:val="2"/>
          <w:lang w:val="en-US"/>
        </w:rPr>
        <w:t>-</w:t>
      </w:r>
      <w:r>
        <w:rPr>
          <w:rFonts w:ascii="Times New Roman" w:eastAsia="DengXian" w:hAnsi="Times New Roman"/>
          <w:color w:val="0070C0"/>
          <w:kern w:val="2"/>
          <w:lang w:val="en-US"/>
        </w:rPr>
        <w:t>-</w:t>
      </w:r>
      <w:r>
        <w:rPr>
          <w:rFonts w:ascii="Times New Roman" w:eastAsia="DengXian" w:hAnsi="Times New Roman" w:hint="eastAsia"/>
          <w:color w:val="0070C0"/>
          <w:kern w:val="2"/>
          <w:lang w:val="en-US"/>
        </w:rPr>
        <w:t>--------------</w:t>
      </w:r>
      <w:r>
        <w:rPr>
          <w:rFonts w:ascii="Times New Roman" w:eastAsia="DengXian" w:hAnsi="Times New Roman"/>
          <w:color w:val="0070C0"/>
          <w:kern w:val="2"/>
          <w:lang w:val="en-US"/>
        </w:rPr>
        <w:t>End of</w:t>
      </w:r>
      <w:r>
        <w:rPr>
          <w:rFonts w:ascii="Times New Roman" w:eastAsia="DengXian" w:hAnsi="Times New Roman" w:hint="eastAsia"/>
          <w:color w:val="0070C0"/>
          <w:kern w:val="2"/>
          <w:lang w:val="en-US"/>
        </w:rPr>
        <w:t xml:space="preserve"> </w:t>
      </w:r>
      <w:r>
        <w:rPr>
          <w:rFonts w:ascii="Times New Roman" w:eastAsia="DengXian" w:hAnsi="Times New Roman"/>
          <w:color w:val="0070C0"/>
          <w:kern w:val="2"/>
          <w:lang w:val="en-US"/>
        </w:rPr>
        <w:t>TP#1</w:t>
      </w:r>
      <w:r>
        <w:rPr>
          <w:rFonts w:ascii="Times New Roman" w:eastAsia="DengXian" w:hAnsi="Times New Roman" w:hint="eastAsia"/>
          <w:color w:val="0070C0"/>
          <w:kern w:val="2"/>
          <w:lang w:val="en-US"/>
        </w:rPr>
        <w:t>-----------</w:t>
      </w:r>
      <w:r>
        <w:rPr>
          <w:rFonts w:ascii="Times New Roman" w:eastAsia="DengXian" w:hAnsi="Times New Roman"/>
          <w:color w:val="0070C0"/>
          <w:kern w:val="2"/>
          <w:lang w:val="en-US"/>
        </w:rPr>
        <w:t>--</w:t>
      </w:r>
      <w:r>
        <w:rPr>
          <w:rFonts w:ascii="Times New Roman" w:eastAsia="DengXian" w:hAnsi="Times New Roman" w:hint="eastAsia"/>
          <w:color w:val="0070C0"/>
          <w:kern w:val="2"/>
          <w:lang w:val="en-US"/>
        </w:rPr>
        <w:t>------</w:t>
      </w:r>
      <w:r>
        <w:rPr>
          <w:rFonts w:ascii="Times New Roman" w:eastAsia="DengXian" w:hAnsi="Times New Roman"/>
          <w:color w:val="0070C0"/>
          <w:kern w:val="2"/>
          <w:lang w:val="en-US"/>
        </w:rPr>
        <w:t>-</w:t>
      </w:r>
      <w:r>
        <w:rPr>
          <w:rFonts w:ascii="Times New Roman" w:eastAsia="DengXian" w:hAnsi="Times New Roman" w:hint="eastAsia"/>
          <w:color w:val="0070C0"/>
          <w:kern w:val="2"/>
          <w:lang w:val="en-US"/>
        </w:rPr>
        <w:t>----</w:t>
      </w:r>
      <w:r>
        <w:rPr>
          <w:rFonts w:ascii="Times New Roman" w:eastAsia="DengXian" w:hAnsi="Times New Roman"/>
          <w:color w:val="0070C0"/>
          <w:kern w:val="2"/>
          <w:lang w:val="en-US"/>
        </w:rPr>
        <w:t>-</w:t>
      </w:r>
      <w:r>
        <w:rPr>
          <w:rFonts w:ascii="Times New Roman" w:eastAsia="DengXian" w:hAnsi="Times New Roman" w:hint="eastAsia"/>
          <w:color w:val="0070C0"/>
          <w:kern w:val="2"/>
          <w:lang w:val="en-US"/>
        </w:rPr>
        <w:t>---</w:t>
      </w:r>
      <w:r>
        <w:rPr>
          <w:rFonts w:ascii="Times New Roman" w:eastAsia="SimSun" w:hAnsi="Times New Roman" w:hint="eastAsia"/>
          <w:color w:val="0070C0"/>
          <w:kern w:val="2"/>
          <w:lang w:val="en-US"/>
        </w:rPr>
        <w:t>-----</w:t>
      </w:r>
      <w:r>
        <w:rPr>
          <w:rFonts w:ascii="Times New Roman" w:eastAsia="DengXian" w:hAnsi="Times New Roman" w:hint="eastAsia"/>
          <w:color w:val="0070C0"/>
          <w:kern w:val="2"/>
          <w:lang w:val="en-US"/>
        </w:rPr>
        <w:t>--</w:t>
      </w:r>
      <w:r>
        <w:rPr>
          <w:rFonts w:ascii="Times New Roman" w:eastAsia="DengXian" w:hAnsi="Times New Roman"/>
          <w:color w:val="0070C0"/>
          <w:kern w:val="2"/>
          <w:lang w:val="en-US"/>
        </w:rPr>
        <w:t>-</w:t>
      </w:r>
      <w:r>
        <w:rPr>
          <w:rFonts w:ascii="Times New Roman" w:eastAsia="DengXian" w:hAnsi="Times New Roman" w:hint="eastAsia"/>
          <w:color w:val="0070C0"/>
          <w:kern w:val="2"/>
          <w:lang w:val="en-US"/>
        </w:rPr>
        <w:t>----</w:t>
      </w:r>
      <w:r>
        <w:rPr>
          <w:rFonts w:ascii="Times New Roman" w:eastAsia="DengXian" w:hAnsi="Times New Roman"/>
          <w:color w:val="0070C0"/>
          <w:kern w:val="2"/>
          <w:lang w:val="en-US"/>
        </w:rPr>
        <w:t>-----</w:t>
      </w:r>
      <w:r>
        <w:rPr>
          <w:rFonts w:ascii="Times New Roman" w:eastAsia="DengXian" w:hAnsi="Times New Roman" w:hint="eastAsia"/>
          <w:color w:val="0070C0"/>
          <w:kern w:val="2"/>
          <w:lang w:val="en-US"/>
        </w:rPr>
        <w:t>------------------------</w:t>
      </w:r>
    </w:p>
    <w:p w14:paraId="261C1470" w14:textId="77777777" w:rsidR="004778FC" w:rsidRDefault="004778F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4778FC" w14:paraId="0BE31D37" w14:textId="77777777">
        <w:trPr>
          <w:trHeight w:val="397"/>
        </w:trPr>
        <w:tc>
          <w:tcPr>
            <w:tcW w:w="1809" w:type="dxa"/>
            <w:shd w:val="clear" w:color="auto" w:fill="92D050"/>
            <w:vAlign w:val="center"/>
          </w:tcPr>
          <w:p w14:paraId="1E48C616" w14:textId="77777777" w:rsidR="004778FC" w:rsidRDefault="00000000">
            <w:pPr>
              <w:widowControl/>
              <w:spacing w:after="160" w:line="240" w:lineRule="exact"/>
              <w:jc w:val="center"/>
              <w:rPr>
                <w:rFonts w:eastAsia="DengXian" w:cs="Times New Roman"/>
                <w:b/>
                <w:bCs/>
                <w:sz w:val="18"/>
              </w:rPr>
            </w:pPr>
            <w:r>
              <w:rPr>
                <w:rFonts w:eastAsia="DengXian" w:cs="Times New Roman" w:hint="eastAsia"/>
                <w:b/>
                <w:bCs/>
                <w:sz w:val="18"/>
              </w:rPr>
              <w:t>C</w:t>
            </w:r>
            <w:r>
              <w:rPr>
                <w:rFonts w:eastAsia="DengXian" w:cs="Times New Roman"/>
                <w:b/>
                <w:bCs/>
                <w:sz w:val="18"/>
              </w:rPr>
              <w:t>ompany</w:t>
            </w:r>
          </w:p>
        </w:tc>
        <w:tc>
          <w:tcPr>
            <w:tcW w:w="7797" w:type="dxa"/>
            <w:shd w:val="clear" w:color="auto" w:fill="92D050"/>
            <w:vAlign w:val="center"/>
          </w:tcPr>
          <w:p w14:paraId="68E3F2B6" w14:textId="77777777" w:rsidR="004778FC" w:rsidRDefault="00000000">
            <w:pPr>
              <w:widowControl/>
              <w:spacing w:after="160" w:line="240" w:lineRule="exact"/>
              <w:jc w:val="center"/>
              <w:rPr>
                <w:rFonts w:eastAsia="DengXian" w:cs="Times New Roman"/>
                <w:b/>
                <w:bCs/>
                <w:sz w:val="18"/>
              </w:rPr>
            </w:pPr>
            <w:r>
              <w:rPr>
                <w:rFonts w:eastAsia="DengXian" w:cs="Times New Roman"/>
                <w:b/>
                <w:bCs/>
                <w:sz w:val="18"/>
              </w:rPr>
              <w:t>Comments</w:t>
            </w:r>
          </w:p>
        </w:tc>
      </w:tr>
      <w:tr w:rsidR="004778FC" w14:paraId="71EF597E" w14:textId="77777777">
        <w:tc>
          <w:tcPr>
            <w:tcW w:w="1809" w:type="dxa"/>
            <w:shd w:val="clear" w:color="auto" w:fill="auto"/>
          </w:tcPr>
          <w:p w14:paraId="22E48C71" w14:textId="77777777" w:rsidR="004778FC" w:rsidRDefault="00000000">
            <w:pPr>
              <w:widowControl/>
              <w:spacing w:after="160" w:line="240" w:lineRule="exact"/>
              <w:jc w:val="left"/>
              <w:rPr>
                <w:rFonts w:eastAsia="DengXian" w:cs="Times New Roman"/>
                <w:sz w:val="18"/>
              </w:rPr>
            </w:pPr>
            <w:r>
              <w:rPr>
                <w:rFonts w:eastAsia="DengXian" w:cs="Times New Roman" w:hint="eastAsia"/>
                <w:sz w:val="18"/>
              </w:rPr>
              <w:t>Huawei</w:t>
            </w:r>
            <w:r>
              <w:rPr>
                <w:rFonts w:eastAsia="DengXian" w:cs="Times New Roman"/>
                <w:sz w:val="18"/>
              </w:rPr>
              <w:t>, HiSilicon</w:t>
            </w:r>
          </w:p>
        </w:tc>
        <w:tc>
          <w:tcPr>
            <w:tcW w:w="7797" w:type="dxa"/>
            <w:shd w:val="clear" w:color="auto" w:fill="auto"/>
          </w:tcPr>
          <w:p w14:paraId="34EC8D23" w14:textId="77777777" w:rsidR="004778FC" w:rsidRDefault="00000000">
            <w:pPr>
              <w:widowControl/>
              <w:spacing w:after="160" w:line="240" w:lineRule="exact"/>
              <w:jc w:val="left"/>
              <w:rPr>
                <w:rFonts w:eastAsia="DengXian" w:cs="Times New Roman"/>
                <w:sz w:val="18"/>
              </w:rPr>
            </w:pPr>
            <w:r>
              <w:rPr>
                <w:rFonts w:eastAsia="DengXian" w:cs="Times New Roman" w:hint="eastAsia"/>
                <w:sz w:val="18"/>
              </w:rPr>
              <w:t>S</w:t>
            </w:r>
            <w:r>
              <w:rPr>
                <w:rFonts w:eastAsia="DengXian" w:cs="Times New Roman"/>
                <w:sz w:val="18"/>
              </w:rPr>
              <w:t>upport</w:t>
            </w:r>
          </w:p>
        </w:tc>
      </w:tr>
      <w:tr w:rsidR="004778FC" w14:paraId="4533F8DE" w14:textId="77777777">
        <w:tc>
          <w:tcPr>
            <w:tcW w:w="1809" w:type="dxa"/>
            <w:shd w:val="clear" w:color="auto" w:fill="auto"/>
          </w:tcPr>
          <w:p w14:paraId="0649388E" w14:textId="77777777" w:rsidR="004778FC" w:rsidRDefault="00000000">
            <w:pPr>
              <w:widowControl/>
              <w:spacing w:after="160" w:line="240" w:lineRule="exact"/>
              <w:jc w:val="left"/>
              <w:rPr>
                <w:rFonts w:eastAsia="DengXian" w:cs="Times New Roman"/>
                <w:sz w:val="18"/>
              </w:rPr>
            </w:pPr>
            <w:r>
              <w:rPr>
                <w:rFonts w:eastAsia="DengXian" w:cs="Times New Roman"/>
                <w:sz w:val="18"/>
              </w:rPr>
              <w:t>CATT</w:t>
            </w:r>
          </w:p>
        </w:tc>
        <w:tc>
          <w:tcPr>
            <w:tcW w:w="7797" w:type="dxa"/>
            <w:shd w:val="clear" w:color="auto" w:fill="auto"/>
          </w:tcPr>
          <w:p w14:paraId="420B43C7" w14:textId="77777777" w:rsidR="004778FC" w:rsidRDefault="00000000">
            <w:pPr>
              <w:widowControl/>
              <w:spacing w:after="160" w:line="240" w:lineRule="exact"/>
              <w:jc w:val="left"/>
              <w:rPr>
                <w:rFonts w:eastAsia="DengXian" w:cs="Times New Roman"/>
                <w:sz w:val="18"/>
              </w:rPr>
            </w:pPr>
            <w:r>
              <w:rPr>
                <w:rFonts w:eastAsia="DengXian" w:cs="Times New Roman"/>
                <w:sz w:val="18"/>
              </w:rPr>
              <w:t>OK</w:t>
            </w:r>
          </w:p>
        </w:tc>
      </w:tr>
      <w:tr w:rsidR="004778FC" w14:paraId="3BD2EF7C" w14:textId="77777777">
        <w:tc>
          <w:tcPr>
            <w:tcW w:w="1809" w:type="dxa"/>
            <w:shd w:val="clear" w:color="auto" w:fill="auto"/>
          </w:tcPr>
          <w:p w14:paraId="75DF32BD" w14:textId="77777777" w:rsidR="004778FC" w:rsidRDefault="00000000">
            <w:pPr>
              <w:widowControl/>
              <w:spacing w:after="160" w:line="240" w:lineRule="exact"/>
              <w:jc w:val="left"/>
              <w:rPr>
                <w:rFonts w:eastAsia="DengXian" w:cs="Times New Roman"/>
                <w:sz w:val="18"/>
                <w:lang w:val="en-US"/>
              </w:rPr>
            </w:pPr>
            <w:r>
              <w:rPr>
                <w:rFonts w:eastAsia="DengXian" w:cs="Times New Roman" w:hint="eastAsia"/>
                <w:sz w:val="18"/>
                <w:lang w:val="en-US"/>
              </w:rPr>
              <w:t>ZTE</w:t>
            </w:r>
          </w:p>
        </w:tc>
        <w:tc>
          <w:tcPr>
            <w:tcW w:w="7797" w:type="dxa"/>
            <w:shd w:val="clear" w:color="auto" w:fill="auto"/>
          </w:tcPr>
          <w:p w14:paraId="0EAA718D" w14:textId="77777777" w:rsidR="004778FC" w:rsidRDefault="00000000">
            <w:pPr>
              <w:widowControl/>
              <w:spacing w:after="160" w:line="240" w:lineRule="exact"/>
              <w:jc w:val="left"/>
              <w:rPr>
                <w:rFonts w:eastAsia="DengXian" w:cs="Times New Roman"/>
                <w:sz w:val="18"/>
                <w:lang w:val="en-US"/>
              </w:rPr>
            </w:pPr>
            <w:r>
              <w:rPr>
                <w:rFonts w:eastAsia="DengXian" w:cs="Times New Roman" w:hint="eastAsia"/>
                <w:sz w:val="18"/>
                <w:lang w:val="en-US"/>
              </w:rPr>
              <w:t>OK</w:t>
            </w:r>
          </w:p>
        </w:tc>
      </w:tr>
      <w:tr w:rsidR="009676C4" w14:paraId="4B2748DF" w14:textId="77777777">
        <w:tc>
          <w:tcPr>
            <w:tcW w:w="1809" w:type="dxa"/>
            <w:shd w:val="clear" w:color="auto" w:fill="auto"/>
          </w:tcPr>
          <w:p w14:paraId="4E4160B7" w14:textId="2CE88D2E" w:rsidR="009676C4" w:rsidRDefault="009676C4" w:rsidP="009676C4">
            <w:pPr>
              <w:widowControl/>
              <w:spacing w:after="160" w:line="240" w:lineRule="exact"/>
              <w:jc w:val="left"/>
              <w:rPr>
                <w:rFonts w:eastAsia="DengXian" w:cs="Times New Roman"/>
                <w:sz w:val="18"/>
                <w:lang w:val="en-US"/>
              </w:rPr>
            </w:pPr>
            <w:r>
              <w:rPr>
                <w:rFonts w:eastAsia="DengXian" w:cs="Times New Roman"/>
                <w:sz w:val="18"/>
              </w:rPr>
              <w:t>Nokia</w:t>
            </w:r>
          </w:p>
        </w:tc>
        <w:tc>
          <w:tcPr>
            <w:tcW w:w="7797" w:type="dxa"/>
            <w:shd w:val="clear" w:color="auto" w:fill="auto"/>
          </w:tcPr>
          <w:p w14:paraId="3D283934" w14:textId="707CD8C0" w:rsidR="009676C4" w:rsidRDefault="009676C4" w:rsidP="009676C4">
            <w:pPr>
              <w:widowControl/>
              <w:spacing w:after="160" w:line="240" w:lineRule="exact"/>
              <w:jc w:val="left"/>
              <w:rPr>
                <w:rFonts w:eastAsia="DengXian" w:cs="Times New Roman"/>
                <w:sz w:val="18"/>
                <w:lang w:val="en-US"/>
              </w:rPr>
            </w:pPr>
            <w:r>
              <w:rPr>
                <w:rFonts w:eastAsia="DengXian" w:cs="Times New Roman"/>
                <w:sz w:val="18"/>
              </w:rPr>
              <w:t>Fine to support.</w:t>
            </w:r>
          </w:p>
        </w:tc>
      </w:tr>
    </w:tbl>
    <w:p w14:paraId="263A49E8" w14:textId="77777777" w:rsidR="004778FC" w:rsidRDefault="004778FC">
      <w:pPr>
        <w:rPr>
          <w:lang w:val="en-US"/>
        </w:rPr>
      </w:pPr>
    </w:p>
    <w:p w14:paraId="2532054D" w14:textId="77777777" w:rsidR="004778FC" w:rsidRDefault="00000000">
      <w:pPr>
        <w:pStyle w:val="2"/>
        <w:numPr>
          <w:ilvl w:val="2"/>
          <w:numId w:val="2"/>
        </w:numPr>
        <w:spacing w:line="240" w:lineRule="auto"/>
        <w:ind w:left="504"/>
        <w:rPr>
          <w:i w:val="0"/>
          <w:iCs w:val="0"/>
          <w:sz w:val="20"/>
          <w:szCs w:val="22"/>
        </w:rPr>
      </w:pPr>
      <w:r>
        <w:rPr>
          <w:i w:val="0"/>
          <w:iCs w:val="0"/>
          <w:sz w:val="20"/>
          <w:szCs w:val="22"/>
        </w:rPr>
        <w:t xml:space="preserve"> Reference to the terminology of ‘beam’ in clause 20 of TS 38.213 (Huawei)</w:t>
      </w:r>
    </w:p>
    <w:p w14:paraId="0B022169" w14:textId="77777777" w:rsidR="004778FC" w:rsidRDefault="004778FC"/>
    <w:tbl>
      <w:tblPr>
        <w:tblStyle w:val="af1"/>
        <w:tblW w:w="5000" w:type="pct"/>
        <w:tblLook w:val="04A0" w:firstRow="1" w:lastRow="0" w:firstColumn="1" w:lastColumn="0" w:noHBand="0" w:noVBand="1"/>
      </w:tblPr>
      <w:tblGrid>
        <w:gridCol w:w="9736"/>
      </w:tblGrid>
      <w:tr w:rsidR="004778FC" w14:paraId="7132786D" w14:textId="77777777">
        <w:tc>
          <w:tcPr>
            <w:tcW w:w="5000" w:type="pct"/>
            <w:tcBorders>
              <w:top w:val="single" w:sz="4" w:space="0" w:color="auto"/>
              <w:left w:val="single" w:sz="4" w:space="0" w:color="auto"/>
              <w:bottom w:val="single" w:sz="4" w:space="0" w:color="auto"/>
              <w:right w:val="single" w:sz="4" w:space="0" w:color="auto"/>
            </w:tcBorders>
          </w:tcPr>
          <w:p w14:paraId="6BC862BA" w14:textId="77777777" w:rsidR="004778FC" w:rsidRDefault="00000000">
            <w:pPr>
              <w:spacing w:after="180"/>
              <w:jc w:val="center"/>
              <w:rPr>
                <w:rFonts w:ascii="New York" w:hAnsi="New York"/>
                <w:szCs w:val="20"/>
                <w:lang w:val="en-US"/>
              </w:rPr>
            </w:pPr>
            <w:r>
              <w:rPr>
                <w:rFonts w:ascii="New York" w:hAnsi="New York"/>
                <w:szCs w:val="20"/>
                <w:lang w:val="en-US"/>
              </w:rPr>
              <w:t>&lt;</w:t>
            </w:r>
            <w:r>
              <w:rPr>
                <w:szCs w:val="20"/>
                <w:lang w:val="en-US"/>
              </w:rPr>
              <w:t xml:space="preserve"> Unchanged parts are omitted</w:t>
            </w:r>
            <w:r>
              <w:rPr>
                <w:rFonts w:ascii="New York" w:hAnsi="New York"/>
                <w:szCs w:val="20"/>
                <w:lang w:val="en-US"/>
              </w:rPr>
              <w:t>&gt;</w:t>
            </w:r>
          </w:p>
          <w:p w14:paraId="01807282" w14:textId="77777777" w:rsidR="004778FC" w:rsidRDefault="00000000">
            <w:pPr>
              <w:spacing w:after="180"/>
              <w:rPr>
                <w:rFonts w:ascii="Arial" w:hAnsi="Arial" w:cs="Arial"/>
                <w:b/>
                <w:bCs/>
                <w:szCs w:val="20"/>
                <w:lang w:val="en-US"/>
              </w:rPr>
            </w:pPr>
            <w:r>
              <w:rPr>
                <w:rFonts w:ascii="Arial" w:hAnsi="Arial" w:cs="Arial"/>
                <w:b/>
                <w:bCs/>
                <w:sz w:val="24"/>
                <w:szCs w:val="24"/>
                <w:lang w:val="en-US"/>
              </w:rPr>
              <w:t>2</w:t>
            </w:r>
            <w:r>
              <w:rPr>
                <w:rFonts w:ascii="Arial" w:hAnsi="Arial" w:cs="Arial"/>
                <w:b/>
                <w:bCs/>
                <w:sz w:val="24"/>
                <w:szCs w:val="24"/>
                <w:lang w:val="en-US"/>
              </w:rPr>
              <w:tab/>
              <w:t>References</w:t>
            </w:r>
          </w:p>
          <w:p w14:paraId="37B59F4C" w14:textId="77777777" w:rsidR="004778FC" w:rsidRDefault="00000000">
            <w:pPr>
              <w:spacing w:after="180"/>
              <w:jc w:val="center"/>
              <w:rPr>
                <w:rFonts w:ascii="New York" w:hAnsi="New York"/>
                <w:szCs w:val="20"/>
                <w:lang w:val="en-US"/>
              </w:rPr>
            </w:pPr>
            <w:r>
              <w:rPr>
                <w:rFonts w:ascii="New York" w:hAnsi="New York"/>
                <w:szCs w:val="20"/>
                <w:lang w:val="en-US"/>
              </w:rPr>
              <w:t>&lt;</w:t>
            </w:r>
            <w:r>
              <w:rPr>
                <w:szCs w:val="20"/>
                <w:lang w:val="en-US"/>
              </w:rPr>
              <w:t xml:space="preserve"> Unchanged parts are omitted</w:t>
            </w:r>
            <w:r>
              <w:rPr>
                <w:rFonts w:ascii="New York" w:hAnsi="New York"/>
                <w:szCs w:val="20"/>
                <w:lang w:val="en-US"/>
              </w:rPr>
              <w:t>&gt;</w:t>
            </w:r>
          </w:p>
          <w:p w14:paraId="4DACF7AF" w14:textId="77777777" w:rsidR="004778FC" w:rsidRDefault="00000000">
            <w:pPr>
              <w:keepLines/>
              <w:widowControl/>
              <w:spacing w:after="180"/>
              <w:ind w:left="1702" w:hanging="1418"/>
              <w:jc w:val="left"/>
              <w:rPr>
                <w:rFonts w:ascii="Times New Roman" w:eastAsia="DengXian" w:hAnsi="Times New Roman"/>
                <w:szCs w:val="20"/>
                <w:lang w:val="en-US"/>
              </w:rPr>
            </w:pPr>
            <w:r>
              <w:rPr>
                <w:rFonts w:ascii="Times New Roman" w:eastAsia="DengXian" w:hAnsi="Times New Roman"/>
                <w:szCs w:val="20"/>
                <w:lang w:val="en-US"/>
              </w:rPr>
              <w:t>[19]</w:t>
            </w:r>
            <w:r>
              <w:rPr>
                <w:rFonts w:ascii="Times New Roman" w:eastAsia="DengXian" w:hAnsi="Times New Roman"/>
                <w:szCs w:val="20"/>
                <w:lang w:val="en-US"/>
              </w:rPr>
              <w:tab/>
              <w:t>3GPP TS 38.300: "</w:t>
            </w:r>
            <w:r>
              <w:rPr>
                <w:rFonts w:ascii="Times New Roman" w:hAnsi="Times New Roman"/>
                <w:szCs w:val="20"/>
                <w:lang w:val="en-US"/>
              </w:rPr>
              <w:t>NR; NR and NG-RAN Overall Description</w:t>
            </w:r>
            <w:r>
              <w:rPr>
                <w:rFonts w:ascii="Times New Roman" w:eastAsia="DengXian" w:hAnsi="Times New Roman"/>
                <w:szCs w:val="20"/>
                <w:lang w:val="en-US"/>
              </w:rPr>
              <w:t>"</w:t>
            </w:r>
          </w:p>
          <w:p w14:paraId="7FA6C80A" w14:textId="77777777" w:rsidR="004778FC" w:rsidRDefault="00000000">
            <w:pPr>
              <w:keepLines/>
              <w:widowControl/>
              <w:spacing w:after="180"/>
              <w:ind w:left="1702" w:hanging="1418"/>
              <w:jc w:val="left"/>
              <w:rPr>
                <w:rFonts w:ascii="Times New Roman" w:eastAsia="DengXian" w:hAnsi="Times New Roman"/>
                <w:strike/>
                <w:color w:val="FF0000"/>
                <w:szCs w:val="20"/>
                <w:lang w:val="en-US"/>
              </w:rPr>
            </w:pPr>
            <w:r>
              <w:rPr>
                <w:rFonts w:ascii="Times New Roman" w:eastAsia="DengXian" w:hAnsi="Times New Roman"/>
                <w:strike/>
                <w:color w:val="FF0000"/>
                <w:szCs w:val="20"/>
                <w:lang w:val="en-US"/>
              </w:rPr>
              <w:t>[20]</w:t>
            </w:r>
            <w:r>
              <w:rPr>
                <w:rFonts w:ascii="Times New Roman" w:eastAsia="DengXian" w:hAnsi="Times New Roman"/>
                <w:strike/>
                <w:color w:val="FF0000"/>
                <w:szCs w:val="20"/>
                <w:lang w:val="en-US"/>
              </w:rPr>
              <w:tab/>
              <w:t>3GPP TS 38.106: "NR; NR Repeater Radio Transmission and Reception"</w:t>
            </w:r>
          </w:p>
          <w:p w14:paraId="3C55352C" w14:textId="77777777" w:rsidR="004778FC" w:rsidRDefault="00000000">
            <w:pPr>
              <w:spacing w:after="180"/>
              <w:jc w:val="center"/>
              <w:rPr>
                <w:rFonts w:ascii="New York" w:hAnsi="New York"/>
                <w:szCs w:val="20"/>
                <w:lang w:val="en-US"/>
              </w:rPr>
            </w:pPr>
            <w:r>
              <w:rPr>
                <w:rFonts w:ascii="New York" w:hAnsi="New York"/>
                <w:szCs w:val="20"/>
                <w:lang w:val="en-US"/>
              </w:rPr>
              <w:t>&lt;</w:t>
            </w:r>
            <w:r>
              <w:rPr>
                <w:szCs w:val="20"/>
                <w:lang w:val="en-US"/>
              </w:rPr>
              <w:t xml:space="preserve"> Unchanged parts are omitted</w:t>
            </w:r>
            <w:r>
              <w:rPr>
                <w:rFonts w:ascii="New York" w:hAnsi="New York"/>
                <w:szCs w:val="20"/>
                <w:lang w:val="en-US"/>
              </w:rPr>
              <w:t>&gt;</w:t>
            </w:r>
          </w:p>
          <w:p w14:paraId="2BE5B778" w14:textId="77777777" w:rsidR="004778FC" w:rsidRDefault="00000000">
            <w:pPr>
              <w:spacing w:after="180"/>
              <w:rPr>
                <w:rFonts w:ascii="Arial" w:hAnsi="Arial" w:cs="Arial"/>
                <w:b/>
                <w:bCs/>
                <w:szCs w:val="20"/>
                <w:lang w:val="en-US"/>
              </w:rPr>
            </w:pPr>
            <w:r>
              <w:rPr>
                <w:rFonts w:ascii="Arial" w:hAnsi="Arial" w:cs="Arial"/>
                <w:b/>
                <w:bCs/>
                <w:sz w:val="24"/>
                <w:szCs w:val="24"/>
                <w:lang w:val="en-US"/>
              </w:rPr>
              <w:t>20</w:t>
            </w:r>
            <w:r>
              <w:rPr>
                <w:rFonts w:ascii="Arial" w:hAnsi="Arial" w:cs="Arial"/>
                <w:b/>
                <w:bCs/>
                <w:sz w:val="24"/>
                <w:szCs w:val="24"/>
                <w:lang w:val="en-US"/>
              </w:rPr>
              <w:tab/>
              <w:t>Network controlled repeater</w:t>
            </w:r>
          </w:p>
          <w:p w14:paraId="26BC524F" w14:textId="77777777" w:rsidR="004778FC" w:rsidRDefault="00000000">
            <w:pPr>
              <w:spacing w:after="180"/>
              <w:jc w:val="center"/>
              <w:rPr>
                <w:rFonts w:ascii="New York" w:hAnsi="New York"/>
                <w:szCs w:val="20"/>
                <w:lang w:val="en-US"/>
              </w:rPr>
            </w:pPr>
            <w:r>
              <w:rPr>
                <w:rFonts w:ascii="New York" w:hAnsi="New York"/>
                <w:szCs w:val="20"/>
                <w:lang w:val="en-US"/>
              </w:rPr>
              <w:t>&lt;</w:t>
            </w:r>
            <w:r>
              <w:rPr>
                <w:szCs w:val="20"/>
                <w:lang w:val="en-US"/>
              </w:rPr>
              <w:t xml:space="preserve"> Unchanged parts are omitted</w:t>
            </w:r>
            <w:r>
              <w:rPr>
                <w:rFonts w:ascii="New York" w:hAnsi="New York"/>
                <w:szCs w:val="20"/>
                <w:lang w:val="en-US"/>
              </w:rPr>
              <w:t>&gt;</w:t>
            </w:r>
          </w:p>
          <w:p w14:paraId="21AE60C4" w14:textId="77777777" w:rsidR="004778FC" w:rsidRDefault="00000000">
            <w:pPr>
              <w:rPr>
                <w:szCs w:val="20"/>
                <w:lang w:val="en-US"/>
              </w:rPr>
            </w:pPr>
            <w:r>
              <w:rPr>
                <w:szCs w:val="20"/>
                <w:lang w:val="en-US"/>
              </w:rPr>
              <w:t xml:space="preserve">The NCR-Fwd transmits or receives only after the NCR-MT receives on the control link an indication for </w:t>
            </w:r>
            <w:r>
              <w:rPr>
                <w:szCs w:val="20"/>
                <w:highlight w:val="yellow"/>
                <w:lang w:val="en-US"/>
              </w:rPr>
              <w:t>one or more beams</w:t>
            </w:r>
            <w:r>
              <w:rPr>
                <w:szCs w:val="20"/>
                <w:lang w:val="en-US"/>
              </w:rPr>
              <w:t xml:space="preserve"> [</w:t>
            </w:r>
            <w:r>
              <w:rPr>
                <w:strike/>
                <w:color w:val="FF0000"/>
                <w:szCs w:val="20"/>
                <w:lang w:val="en-US"/>
              </w:rPr>
              <w:t xml:space="preserve">20, TS 38.106, </w:t>
            </w:r>
            <w:r>
              <w:rPr>
                <w:color w:val="FF0000"/>
                <w:szCs w:val="20"/>
                <w:lang w:val="en-US"/>
              </w:rPr>
              <w:t>19, TS 38.300</w:t>
            </w:r>
            <w:r>
              <w:rPr>
                <w:szCs w:val="20"/>
                <w:lang w:val="en-US"/>
              </w:rPr>
              <w:t xml:space="preserve">] for the NCR-Fwd to use for transmissions or receptions over corresponding </w:t>
            </w:r>
            <w:proofErr w:type="gramStart"/>
            <w:r>
              <w:rPr>
                <w:szCs w:val="20"/>
                <w:lang w:val="en-US"/>
              </w:rPr>
              <w:t xml:space="preserve">one </w:t>
            </w:r>
            <w:r>
              <w:rPr>
                <w:szCs w:val="20"/>
                <w:lang w:val="en-US"/>
              </w:rPr>
              <w:lastRenderedPageBreak/>
              <w:t>or more time</w:t>
            </w:r>
            <w:proofErr w:type="gramEnd"/>
            <w:r>
              <w:rPr>
                <w:szCs w:val="20"/>
                <w:lang w:val="en-US"/>
              </w:rPr>
              <w:t xml:space="preserve"> resources on the access link. </w:t>
            </w:r>
          </w:p>
          <w:p w14:paraId="39C2FE4B" w14:textId="77777777" w:rsidR="004778FC" w:rsidRDefault="00000000">
            <w:pPr>
              <w:spacing w:after="180"/>
              <w:jc w:val="center"/>
              <w:rPr>
                <w:rFonts w:ascii="New York" w:hAnsi="New York"/>
                <w:szCs w:val="20"/>
                <w:lang w:val="en-US"/>
              </w:rPr>
            </w:pPr>
            <w:r>
              <w:rPr>
                <w:rFonts w:ascii="New York" w:hAnsi="New York"/>
                <w:szCs w:val="20"/>
                <w:lang w:val="en-US"/>
              </w:rPr>
              <w:t>&lt;</w:t>
            </w:r>
            <w:r>
              <w:rPr>
                <w:szCs w:val="20"/>
                <w:lang w:val="en-US"/>
              </w:rPr>
              <w:t xml:space="preserve"> Unchanged parts are omitted</w:t>
            </w:r>
            <w:r>
              <w:rPr>
                <w:rFonts w:ascii="New York" w:hAnsi="New York"/>
                <w:szCs w:val="20"/>
                <w:lang w:val="en-US"/>
              </w:rPr>
              <w:t>&gt;</w:t>
            </w:r>
          </w:p>
          <w:p w14:paraId="08A25AD7" w14:textId="77777777" w:rsidR="004778FC" w:rsidRDefault="00000000">
            <w:pPr>
              <w:rPr>
                <w:rFonts w:eastAsia="Malgun Gothic" w:cs="Times"/>
                <w:szCs w:val="20"/>
                <w:lang w:val="en-US"/>
              </w:rPr>
            </w:pPr>
            <w:r>
              <w:rPr>
                <w:szCs w:val="20"/>
                <w:lang w:val="en-US"/>
              </w:rPr>
              <w:t xml:space="preserve">The NCR can be provided by </w:t>
            </w:r>
            <w:r>
              <w:rPr>
                <w:i/>
                <w:iCs/>
                <w:szCs w:val="20"/>
                <w:lang w:val="en-US"/>
              </w:rPr>
              <w:t>periodicFwdRsrcSetToAddModList</w:t>
            </w:r>
            <w:r>
              <w:rPr>
                <w:szCs w:val="20"/>
                <w:lang w:val="en-US"/>
              </w:rPr>
              <w:t xml:space="preserve"> a list of sets of resources for transmissions or receptions on the access link. A set of resources, from the list of sets of resources, is provided by </w:t>
            </w:r>
            <w:r>
              <w:rPr>
                <w:i/>
                <w:iCs/>
                <w:szCs w:val="20"/>
                <w:lang w:val="en-US"/>
              </w:rPr>
              <w:t>NCR-PeriodicFwdResourceSet</w:t>
            </w:r>
            <w:r>
              <w:rPr>
                <w:szCs w:val="20"/>
                <w:lang w:val="en-US"/>
              </w:rPr>
              <w:t xml:space="preserve"> and occurs with a periodicity provided by </w:t>
            </w:r>
            <w:r>
              <w:rPr>
                <w:i/>
                <w:iCs/>
                <w:szCs w:val="20"/>
                <w:lang w:val="en-US"/>
              </w:rPr>
              <w:t>periodicityAndOffset-r18</w:t>
            </w:r>
            <w:r>
              <w:rPr>
                <w:szCs w:val="20"/>
                <w:lang w:val="en-US"/>
              </w:rPr>
              <w:t xml:space="preserve">. A resource from the set of resources is provided by </w:t>
            </w:r>
            <w:r>
              <w:rPr>
                <w:i/>
                <w:iCs/>
                <w:szCs w:val="20"/>
                <w:lang w:val="en-US"/>
              </w:rPr>
              <w:t>NCR-PeriodicFwdResource</w:t>
            </w:r>
            <w:r>
              <w:rPr>
                <w:szCs w:val="20"/>
                <w:lang w:val="en-US"/>
              </w:rPr>
              <w:t xml:space="preserve"> and includes a pair of a time resource provided by </w:t>
            </w:r>
            <w:r>
              <w:rPr>
                <w:i/>
                <w:iCs/>
                <w:szCs w:val="20"/>
                <w:lang w:val="en-US"/>
              </w:rPr>
              <w:t>periodicTimeRsrc</w:t>
            </w:r>
            <w:r>
              <w:rPr>
                <w:szCs w:val="20"/>
                <w:lang w:val="en-US"/>
              </w:rPr>
              <w:t xml:space="preserve"> and </w:t>
            </w:r>
            <w:r>
              <w:rPr>
                <w:szCs w:val="20"/>
                <w:highlight w:val="yellow"/>
                <w:lang w:val="en-US"/>
              </w:rPr>
              <w:t>a beam</w:t>
            </w:r>
            <w:r>
              <w:rPr>
                <w:szCs w:val="20"/>
                <w:lang w:val="en-US"/>
              </w:rPr>
              <w:t xml:space="preserve"> [</w:t>
            </w:r>
            <w:r>
              <w:rPr>
                <w:strike/>
                <w:color w:val="FF0000"/>
                <w:szCs w:val="20"/>
                <w:lang w:val="en-US"/>
              </w:rPr>
              <w:t xml:space="preserve">20, TS 38.106, </w:t>
            </w:r>
            <w:r>
              <w:rPr>
                <w:color w:val="FF0000"/>
                <w:szCs w:val="20"/>
                <w:lang w:val="en-US"/>
              </w:rPr>
              <w:t>19, TS 38.300</w:t>
            </w:r>
            <w:r>
              <w:rPr>
                <w:szCs w:val="20"/>
                <w:lang w:val="en-US"/>
              </w:rPr>
              <w:t xml:space="preserve">] with an index provided by </w:t>
            </w:r>
            <w:r>
              <w:rPr>
                <w:i/>
                <w:iCs/>
                <w:szCs w:val="20"/>
                <w:lang w:val="en-US"/>
              </w:rPr>
              <w:t>beamIndex</w:t>
            </w:r>
            <w:r>
              <w:rPr>
                <w:szCs w:val="20"/>
                <w:lang w:val="en-US"/>
              </w:rPr>
              <w:t xml:space="preserve">. The time resource starts at a slot that is offset by </w:t>
            </w:r>
            <w:proofErr w:type="gramStart"/>
            <w:r>
              <w:rPr>
                <w:iCs/>
                <w:szCs w:val="20"/>
                <w:lang w:val="en-US"/>
              </w:rPr>
              <w:t>a nu</w:t>
            </w:r>
            <w:r>
              <w:rPr>
                <w:szCs w:val="20"/>
                <w:lang w:val="en-US"/>
              </w:rPr>
              <w:t>mber of</w:t>
            </w:r>
            <w:proofErr w:type="gramEnd"/>
            <w:r>
              <w:rPr>
                <w:szCs w:val="20"/>
                <w:lang w:val="en-US"/>
              </w:rPr>
              <w:t xml:space="preserve"> slots provided by </w:t>
            </w:r>
            <w:r>
              <w:rPr>
                <w:i/>
                <w:iCs/>
                <w:szCs w:val="20"/>
                <w:lang w:val="en-US"/>
              </w:rPr>
              <w:t>periodicityAndOffset-r18</w:t>
            </w:r>
            <w:r>
              <w:rPr>
                <w:szCs w:val="20"/>
                <w:lang w:val="en-US"/>
              </w:rPr>
              <w:t xml:space="preserve"> from the start of the period for the set of resources and at a symbol that is offset by </w:t>
            </w:r>
            <w:r>
              <w:rPr>
                <w:i/>
                <w:iCs/>
                <w:szCs w:val="20"/>
                <w:lang w:val="en-US"/>
              </w:rPr>
              <w:t>symbolOffset</w:t>
            </w:r>
            <w:r>
              <w:rPr>
                <w:szCs w:val="20"/>
                <w:lang w:val="en-US"/>
              </w:rPr>
              <w:t xml:space="preserve"> from the start of the slot, and has a duration provided by </w:t>
            </w:r>
            <w:r>
              <w:rPr>
                <w:i/>
                <w:iCs/>
                <w:szCs w:val="20"/>
                <w:lang w:val="en-US"/>
              </w:rPr>
              <w:t>durationInSymbols</w:t>
            </w:r>
            <w:r>
              <w:rPr>
                <w:szCs w:val="20"/>
                <w:lang w:val="en-US"/>
              </w:rPr>
              <w:t xml:space="preserve"> for a SCS provided by </w:t>
            </w:r>
            <w:r>
              <w:rPr>
                <w:i/>
                <w:iCs/>
                <w:szCs w:val="20"/>
                <w:lang w:val="en-US"/>
              </w:rPr>
              <w:t>referenceSCS</w:t>
            </w:r>
            <w:r>
              <w:rPr>
                <w:szCs w:val="20"/>
                <w:lang w:val="en-US"/>
              </w:rPr>
              <w:t xml:space="preserve">. </w:t>
            </w:r>
          </w:p>
          <w:p w14:paraId="5783AA8B" w14:textId="77777777" w:rsidR="004778FC" w:rsidRDefault="00000000">
            <w:pPr>
              <w:spacing w:after="180"/>
              <w:jc w:val="center"/>
              <w:rPr>
                <w:rFonts w:ascii="Arial" w:hAnsi="Arial" w:cs="Arial"/>
                <w:szCs w:val="20"/>
              </w:rPr>
            </w:pPr>
            <w:r>
              <w:rPr>
                <w:rFonts w:ascii="New York" w:hAnsi="New York"/>
                <w:szCs w:val="20"/>
                <w:lang w:val="en-US"/>
              </w:rPr>
              <w:t>&lt;</w:t>
            </w:r>
            <w:r>
              <w:rPr>
                <w:szCs w:val="20"/>
                <w:lang w:val="en-US"/>
              </w:rPr>
              <w:t xml:space="preserve"> Unchanged parts are omitted</w:t>
            </w:r>
            <w:r>
              <w:rPr>
                <w:rFonts w:ascii="New York" w:hAnsi="New York"/>
                <w:szCs w:val="20"/>
                <w:lang w:val="en-US"/>
              </w:rPr>
              <w:t>&gt;</w:t>
            </w:r>
          </w:p>
        </w:tc>
      </w:tr>
    </w:tbl>
    <w:p w14:paraId="3842D6F3" w14:textId="77777777" w:rsidR="004778FC" w:rsidRDefault="004778FC"/>
    <w:p w14:paraId="773CEABC" w14:textId="77777777" w:rsidR="004778FC" w:rsidRDefault="00000000">
      <w:r>
        <w:t xml:space="preserve">In </w:t>
      </w:r>
      <w:r>
        <w:fldChar w:fldCharType="begin"/>
      </w:r>
      <w:r>
        <w:instrText xml:space="preserve"> REF _Ref150421492 \r \h </w:instrText>
      </w:r>
      <w:r>
        <w:fldChar w:fldCharType="separate"/>
      </w:r>
      <w:r>
        <w:t>[1]</w:t>
      </w:r>
      <w:r>
        <w:fldChar w:fldCharType="end"/>
      </w:r>
      <w:r>
        <w:t>, the above TP is proposed (the original version is listed in Appendix part, as TP #2). It is suggested to replace [TS 38.106] with [TS 38.300] as the reference of the terminology of ‘beam’ in clause 20 of TS 38.213.</w:t>
      </w:r>
    </w:p>
    <w:p w14:paraId="770632EB" w14:textId="77777777" w:rsidR="004778FC" w:rsidRDefault="00000000">
      <w:r>
        <w:t>The FL thinks that this replacement is unnecessary for the following reason:</w:t>
      </w:r>
    </w:p>
    <w:p w14:paraId="43DC4EB1" w14:textId="77777777" w:rsidR="004778FC" w:rsidRDefault="00000000">
      <w:pPr>
        <w:pStyle w:val="af4"/>
        <w:numPr>
          <w:ilvl w:val="0"/>
          <w:numId w:val="3"/>
        </w:numPr>
      </w:pPr>
      <w:r>
        <w:t>In TS 38.106, the definition of the terminology ‘beam’ is given in clause 3.1. In TS 38.300, there is no definition of the terminology ‘beam’.</w:t>
      </w:r>
    </w:p>
    <w:p w14:paraId="75C3B6BC" w14:textId="77777777" w:rsidR="004778FC" w:rsidRDefault="00000000">
      <w:r>
        <w:t>Hence, [TS 38.106] is more reasonable than [TS 38.300] as the reference of the terminology of ‘beam’ in clause 20 of TS 38.213.</w:t>
      </w:r>
    </w:p>
    <w:p w14:paraId="704653B6" w14:textId="77777777" w:rsidR="004778FC" w:rsidRDefault="004778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4778FC" w14:paraId="4B7AECB1" w14:textId="77777777">
        <w:trPr>
          <w:trHeight w:val="397"/>
        </w:trPr>
        <w:tc>
          <w:tcPr>
            <w:tcW w:w="1809" w:type="dxa"/>
            <w:shd w:val="clear" w:color="auto" w:fill="92D050"/>
            <w:vAlign w:val="center"/>
          </w:tcPr>
          <w:p w14:paraId="5506726A" w14:textId="77777777" w:rsidR="004778FC" w:rsidRDefault="00000000">
            <w:pPr>
              <w:widowControl/>
              <w:spacing w:after="160" w:line="240" w:lineRule="exact"/>
              <w:jc w:val="center"/>
              <w:rPr>
                <w:rFonts w:eastAsia="DengXian" w:cs="Times New Roman"/>
                <w:b/>
                <w:bCs/>
                <w:sz w:val="18"/>
              </w:rPr>
            </w:pPr>
            <w:r>
              <w:rPr>
                <w:rFonts w:eastAsia="DengXian" w:cs="Times New Roman" w:hint="eastAsia"/>
                <w:b/>
                <w:bCs/>
                <w:sz w:val="18"/>
              </w:rPr>
              <w:t>C</w:t>
            </w:r>
            <w:r>
              <w:rPr>
                <w:rFonts w:eastAsia="DengXian" w:cs="Times New Roman"/>
                <w:b/>
                <w:bCs/>
                <w:sz w:val="18"/>
              </w:rPr>
              <w:t>ompany</w:t>
            </w:r>
          </w:p>
        </w:tc>
        <w:tc>
          <w:tcPr>
            <w:tcW w:w="7797" w:type="dxa"/>
            <w:shd w:val="clear" w:color="auto" w:fill="92D050"/>
            <w:vAlign w:val="center"/>
          </w:tcPr>
          <w:p w14:paraId="73602BBD" w14:textId="77777777" w:rsidR="004778FC" w:rsidRDefault="00000000">
            <w:pPr>
              <w:widowControl/>
              <w:spacing w:after="160" w:line="240" w:lineRule="exact"/>
              <w:jc w:val="center"/>
              <w:rPr>
                <w:rFonts w:eastAsia="DengXian" w:cs="Times New Roman"/>
                <w:b/>
                <w:bCs/>
                <w:sz w:val="18"/>
              </w:rPr>
            </w:pPr>
            <w:r>
              <w:rPr>
                <w:rFonts w:eastAsia="DengXian" w:cs="Times New Roman"/>
                <w:b/>
                <w:bCs/>
                <w:sz w:val="18"/>
              </w:rPr>
              <w:t>Comments</w:t>
            </w:r>
          </w:p>
        </w:tc>
      </w:tr>
      <w:tr w:rsidR="004778FC" w14:paraId="0AAAD2B6" w14:textId="77777777">
        <w:tc>
          <w:tcPr>
            <w:tcW w:w="1809" w:type="dxa"/>
            <w:shd w:val="clear" w:color="auto" w:fill="auto"/>
          </w:tcPr>
          <w:p w14:paraId="45D72608" w14:textId="77777777" w:rsidR="004778FC" w:rsidRDefault="00000000">
            <w:pPr>
              <w:widowControl/>
              <w:spacing w:after="160" w:line="240" w:lineRule="exact"/>
              <w:jc w:val="left"/>
              <w:rPr>
                <w:rFonts w:eastAsia="DengXian" w:cs="Times New Roman"/>
                <w:sz w:val="18"/>
              </w:rPr>
            </w:pPr>
            <w:r>
              <w:rPr>
                <w:rFonts w:eastAsia="DengXian" w:cs="Times New Roman" w:hint="eastAsia"/>
                <w:sz w:val="18"/>
              </w:rPr>
              <w:t>Huawei</w:t>
            </w:r>
            <w:r>
              <w:rPr>
                <w:rFonts w:eastAsia="DengXian" w:cs="Times New Roman"/>
                <w:sz w:val="18"/>
              </w:rPr>
              <w:t>, HiSilicon</w:t>
            </w:r>
          </w:p>
        </w:tc>
        <w:tc>
          <w:tcPr>
            <w:tcW w:w="7797" w:type="dxa"/>
            <w:shd w:val="clear" w:color="auto" w:fill="auto"/>
          </w:tcPr>
          <w:p w14:paraId="69DAD1AD" w14:textId="77777777" w:rsidR="004778FC" w:rsidRDefault="00000000">
            <w:pPr>
              <w:widowControl/>
              <w:spacing w:after="160" w:line="240" w:lineRule="exact"/>
              <w:jc w:val="left"/>
              <w:rPr>
                <w:rFonts w:eastAsia="DengXian" w:cs="Times New Roman"/>
                <w:sz w:val="18"/>
              </w:rPr>
            </w:pPr>
            <w:r>
              <w:rPr>
                <w:rFonts w:eastAsia="DengXian" w:cs="Times New Roman" w:hint="eastAsia"/>
                <w:sz w:val="18"/>
              </w:rPr>
              <w:t>F</w:t>
            </w:r>
            <w:r>
              <w:rPr>
                <w:rFonts w:eastAsia="DengXian" w:cs="Times New Roman"/>
                <w:sz w:val="18"/>
              </w:rPr>
              <w:t>ine with FL’s suggestion. One minor comment, the second reference to TS38.306 can be removed.</w:t>
            </w:r>
          </w:p>
        </w:tc>
      </w:tr>
      <w:tr w:rsidR="004778FC" w14:paraId="175DF1FC" w14:textId="77777777">
        <w:tc>
          <w:tcPr>
            <w:tcW w:w="1809" w:type="dxa"/>
            <w:shd w:val="clear" w:color="auto" w:fill="auto"/>
          </w:tcPr>
          <w:p w14:paraId="56624311" w14:textId="77777777" w:rsidR="004778FC" w:rsidRDefault="00000000">
            <w:pPr>
              <w:widowControl/>
              <w:spacing w:after="160" w:line="240" w:lineRule="exact"/>
              <w:jc w:val="left"/>
              <w:rPr>
                <w:rFonts w:eastAsia="DengXian" w:cs="Times New Roman"/>
                <w:sz w:val="18"/>
              </w:rPr>
            </w:pPr>
            <w:r>
              <w:rPr>
                <w:rFonts w:eastAsia="DengXian" w:cs="Times New Roman" w:hint="eastAsia"/>
                <w:sz w:val="18"/>
              </w:rPr>
              <w:t>CAT</w:t>
            </w:r>
            <w:r>
              <w:rPr>
                <w:rFonts w:eastAsia="DengXian" w:cs="Times New Roman"/>
                <w:sz w:val="18"/>
              </w:rPr>
              <w:t>T</w:t>
            </w:r>
          </w:p>
        </w:tc>
        <w:tc>
          <w:tcPr>
            <w:tcW w:w="7797" w:type="dxa"/>
            <w:shd w:val="clear" w:color="auto" w:fill="auto"/>
          </w:tcPr>
          <w:p w14:paraId="12B3D0CD" w14:textId="77777777" w:rsidR="004778FC" w:rsidRDefault="00000000">
            <w:pPr>
              <w:widowControl/>
              <w:spacing w:after="160" w:line="240" w:lineRule="exact"/>
              <w:jc w:val="left"/>
              <w:rPr>
                <w:rFonts w:eastAsia="DengXian" w:cs="Times New Roman"/>
                <w:sz w:val="18"/>
              </w:rPr>
            </w:pPr>
            <w:r>
              <w:rPr>
                <w:rFonts w:eastAsia="DengXian" w:cs="Times New Roman"/>
                <w:sz w:val="18"/>
              </w:rPr>
              <w:t xml:space="preserve"> OK with FL</w:t>
            </w:r>
          </w:p>
        </w:tc>
      </w:tr>
      <w:tr w:rsidR="004778FC" w14:paraId="0E7C5462" w14:textId="77777777">
        <w:tc>
          <w:tcPr>
            <w:tcW w:w="1809" w:type="dxa"/>
            <w:shd w:val="clear" w:color="auto" w:fill="auto"/>
          </w:tcPr>
          <w:p w14:paraId="0A191C27" w14:textId="77777777" w:rsidR="004778FC" w:rsidRDefault="00000000">
            <w:pPr>
              <w:widowControl/>
              <w:spacing w:after="160" w:line="240" w:lineRule="exact"/>
              <w:jc w:val="left"/>
              <w:rPr>
                <w:rFonts w:eastAsia="DengXian" w:cs="Times New Roman"/>
                <w:sz w:val="18"/>
                <w:lang w:val="en-US"/>
              </w:rPr>
            </w:pPr>
            <w:r>
              <w:rPr>
                <w:rFonts w:eastAsia="DengXian" w:cs="Times New Roman" w:hint="eastAsia"/>
                <w:sz w:val="18"/>
                <w:lang w:val="en-US"/>
              </w:rPr>
              <w:t>ZTE</w:t>
            </w:r>
          </w:p>
        </w:tc>
        <w:tc>
          <w:tcPr>
            <w:tcW w:w="7797" w:type="dxa"/>
            <w:shd w:val="clear" w:color="auto" w:fill="auto"/>
          </w:tcPr>
          <w:p w14:paraId="0059C236" w14:textId="77777777" w:rsidR="004778FC" w:rsidRDefault="00000000">
            <w:pPr>
              <w:widowControl/>
              <w:spacing w:after="160" w:line="240" w:lineRule="exact"/>
              <w:jc w:val="left"/>
              <w:rPr>
                <w:rFonts w:eastAsia="DengXian" w:cs="Times New Roman"/>
                <w:sz w:val="18"/>
                <w:lang w:val="en-US"/>
              </w:rPr>
            </w:pPr>
            <w:r>
              <w:rPr>
                <w:rFonts w:eastAsia="DengXian" w:cs="Times New Roman" w:hint="eastAsia"/>
                <w:sz w:val="18"/>
                <w:lang w:val="en-US"/>
              </w:rPr>
              <w:t>OK with FL</w:t>
            </w:r>
          </w:p>
        </w:tc>
      </w:tr>
      <w:tr w:rsidR="009676C4" w14:paraId="01869EF2" w14:textId="77777777">
        <w:tc>
          <w:tcPr>
            <w:tcW w:w="1809" w:type="dxa"/>
            <w:shd w:val="clear" w:color="auto" w:fill="auto"/>
          </w:tcPr>
          <w:p w14:paraId="3EEF7161" w14:textId="56843D77" w:rsidR="009676C4" w:rsidRDefault="009676C4" w:rsidP="009676C4">
            <w:pPr>
              <w:widowControl/>
              <w:spacing w:after="160" w:line="240" w:lineRule="exact"/>
              <w:jc w:val="left"/>
              <w:rPr>
                <w:rFonts w:eastAsia="DengXian" w:cs="Times New Roman"/>
                <w:sz w:val="18"/>
                <w:lang w:val="en-US"/>
              </w:rPr>
            </w:pPr>
            <w:r>
              <w:rPr>
                <w:rFonts w:eastAsia="DengXian" w:cs="Times New Roman"/>
                <w:sz w:val="18"/>
              </w:rPr>
              <w:t>Nokia</w:t>
            </w:r>
          </w:p>
        </w:tc>
        <w:tc>
          <w:tcPr>
            <w:tcW w:w="7797" w:type="dxa"/>
            <w:shd w:val="clear" w:color="auto" w:fill="auto"/>
          </w:tcPr>
          <w:p w14:paraId="02DD5EB3" w14:textId="2A36DC91" w:rsidR="009676C4" w:rsidRDefault="009676C4" w:rsidP="009676C4">
            <w:pPr>
              <w:widowControl/>
              <w:spacing w:after="160" w:line="240" w:lineRule="exact"/>
              <w:jc w:val="left"/>
              <w:rPr>
                <w:rFonts w:eastAsia="DengXian" w:cs="Times New Roman"/>
                <w:sz w:val="18"/>
                <w:lang w:val="en-US"/>
              </w:rPr>
            </w:pPr>
            <w:r>
              <w:rPr>
                <w:rFonts w:eastAsia="DengXian" w:cs="Times New Roman"/>
                <w:sz w:val="18"/>
              </w:rPr>
              <w:t>Fine to support.</w:t>
            </w:r>
          </w:p>
        </w:tc>
      </w:tr>
    </w:tbl>
    <w:p w14:paraId="52BDE102" w14:textId="77777777" w:rsidR="004778FC" w:rsidRDefault="004778FC">
      <w:pPr>
        <w:rPr>
          <w:lang w:val="en-US"/>
        </w:rPr>
      </w:pPr>
    </w:p>
    <w:p w14:paraId="596DF4C7" w14:textId="77777777" w:rsidR="004778FC" w:rsidRDefault="00000000">
      <w:pPr>
        <w:pStyle w:val="2"/>
        <w:numPr>
          <w:ilvl w:val="2"/>
          <w:numId w:val="2"/>
        </w:numPr>
        <w:spacing w:line="240" w:lineRule="auto"/>
        <w:ind w:left="504"/>
        <w:rPr>
          <w:i w:val="0"/>
          <w:iCs w:val="0"/>
          <w:sz w:val="20"/>
          <w:szCs w:val="22"/>
        </w:rPr>
      </w:pPr>
      <w:r>
        <w:rPr>
          <w:i w:val="0"/>
          <w:iCs w:val="0"/>
          <w:sz w:val="20"/>
          <w:szCs w:val="22"/>
        </w:rPr>
        <w:t xml:space="preserve"> Terminology alignment for clause 20 of TS 38.213 (ZTE)</w:t>
      </w:r>
    </w:p>
    <w:p w14:paraId="6A546DA7" w14:textId="77777777" w:rsidR="004778FC" w:rsidRDefault="004778FC"/>
    <w:tbl>
      <w:tblPr>
        <w:tblStyle w:val="af1"/>
        <w:tblW w:w="0" w:type="auto"/>
        <w:tblLook w:val="04A0" w:firstRow="1" w:lastRow="0" w:firstColumn="1" w:lastColumn="0" w:noHBand="0" w:noVBand="1"/>
      </w:tblPr>
      <w:tblGrid>
        <w:gridCol w:w="9736"/>
      </w:tblGrid>
      <w:tr w:rsidR="004778FC" w14:paraId="31979F5E" w14:textId="77777777">
        <w:tc>
          <w:tcPr>
            <w:tcW w:w="9736" w:type="dxa"/>
          </w:tcPr>
          <w:p w14:paraId="43FF8712" w14:textId="77777777" w:rsidR="004778FC" w:rsidRDefault="00000000">
            <w:pPr>
              <w:pStyle w:val="1"/>
              <w:rPr>
                <w:rFonts w:ascii="Times" w:eastAsiaTheme="minorEastAsia" w:hAnsi="Times"/>
                <w:kern w:val="0"/>
                <w:sz w:val="20"/>
                <w:szCs w:val="20"/>
                <w:u w:val="single"/>
                <w:lang w:val="en-US"/>
              </w:rPr>
            </w:pPr>
            <w:bookmarkStart w:id="1" w:name="_Toc146789841"/>
            <w:r>
              <w:rPr>
                <w:rFonts w:ascii="Times" w:eastAsiaTheme="minorEastAsia" w:hAnsi="Times"/>
                <w:kern w:val="0"/>
                <w:sz w:val="20"/>
                <w:szCs w:val="20"/>
                <w:u w:val="single"/>
                <w:lang w:val="en-US"/>
              </w:rPr>
              <w:t xml:space="preserve">TS 38.213 </w:t>
            </w:r>
            <w:r>
              <w:rPr>
                <w:rFonts w:ascii="Times" w:eastAsiaTheme="minorEastAsia" w:hAnsi="Times" w:hint="eastAsia"/>
                <w:kern w:val="0"/>
                <w:sz w:val="20"/>
                <w:szCs w:val="20"/>
                <w:u w:val="single"/>
                <w:lang w:val="en-US"/>
              </w:rPr>
              <w:t>CR</w:t>
            </w:r>
            <w:r>
              <w:rPr>
                <w:rFonts w:ascii="Times" w:eastAsiaTheme="minorEastAsia" w:hAnsi="Times"/>
                <w:kern w:val="0"/>
                <w:sz w:val="20"/>
                <w:szCs w:val="20"/>
                <w:u w:val="single"/>
                <w:lang w:val="en-US"/>
              </w:rPr>
              <w:t xml:space="preserve"> in R1-2310735</w:t>
            </w:r>
          </w:p>
          <w:p w14:paraId="3CED8A7E" w14:textId="77777777" w:rsidR="004778FC" w:rsidRDefault="00000000">
            <w:pPr>
              <w:pStyle w:val="1"/>
              <w:rPr>
                <w:lang w:val="en-US"/>
              </w:rPr>
            </w:pPr>
            <w:r>
              <w:rPr>
                <w:lang w:val="en-US"/>
              </w:rPr>
              <w:t>20</w:t>
            </w:r>
            <w:r>
              <w:rPr>
                <w:rFonts w:hint="eastAsia"/>
                <w:lang w:val="en-US"/>
              </w:rPr>
              <w:tab/>
            </w:r>
            <w:r>
              <w:rPr>
                <w:lang w:val="en-US"/>
              </w:rPr>
              <w:t>Network controlled repeater</w:t>
            </w:r>
            <w:bookmarkEnd w:id="1"/>
          </w:p>
          <w:p w14:paraId="7FE6CC27" w14:textId="77777777" w:rsidR="004778FC" w:rsidRDefault="00000000">
            <w:pPr>
              <w:rPr>
                <w:szCs w:val="20"/>
                <w:lang w:val="en-US"/>
              </w:rPr>
            </w:pPr>
            <w:r>
              <w:rPr>
                <w:szCs w:val="20"/>
                <w:lang w:val="en-US"/>
              </w:rPr>
              <w:t xml:space="preserve">An NCR includes an NCR-MT entity and an NCR-Fwd entity [19, TS 38.300]. </w:t>
            </w:r>
          </w:p>
          <w:p w14:paraId="5432DFD7" w14:textId="77777777" w:rsidR="004778FC" w:rsidRDefault="00000000">
            <w:pPr>
              <w:rPr>
                <w:szCs w:val="20"/>
                <w:lang w:val="en-US"/>
              </w:rPr>
            </w:pPr>
            <w:r>
              <w:rPr>
                <w:szCs w:val="20"/>
                <w:lang w:val="en-US"/>
              </w:rPr>
              <w:t xml:space="preserve">Throughout this specification, unless otherwise noted, statements using the term "UE" in Clauses 4 through 13 are equally applicable to the NCR-MT. </w:t>
            </w:r>
          </w:p>
          <w:p w14:paraId="3EC215B2" w14:textId="77777777" w:rsidR="004778FC" w:rsidRDefault="00000000">
            <w:pPr>
              <w:rPr>
                <w:szCs w:val="20"/>
                <w:lang w:val="en-US"/>
              </w:rPr>
            </w:pPr>
            <w:r>
              <w:rPr>
                <w:szCs w:val="20"/>
                <w:lang w:val="en-US"/>
              </w:rPr>
              <w:t>A procedure for the NCR-MT to perform cell search, system information acquisition, random access procedure, UCI reporting, or PDCCH monitoring is same as a corresponding one for a UE. A procedure for the NCR-MT to perform PDSCH reception, CSI-RS measurements and CSI determination, PUSCH transmission, or SRS transmission is same as a corresponding one for a UE as described in [6, TS 38.214].</w:t>
            </w:r>
          </w:p>
          <w:p w14:paraId="36C7184B" w14:textId="77777777" w:rsidR="004778FC" w:rsidRDefault="00000000">
            <w:pPr>
              <w:rPr>
                <w:szCs w:val="20"/>
                <w:lang w:val="en-US"/>
              </w:rPr>
            </w:pPr>
            <w:r>
              <w:rPr>
                <w:szCs w:val="20"/>
                <w:lang w:val="en-US"/>
              </w:rPr>
              <w:t xml:space="preserve">The NCR-Fwd transmits or receives only after the NCR-MT receives on the control link an indication for one or more beams [20, TS 38.106] for the NCR-Fwd to use for transmissions or receptions over corresponding </w:t>
            </w:r>
            <w:proofErr w:type="gramStart"/>
            <w:r>
              <w:rPr>
                <w:szCs w:val="20"/>
                <w:lang w:val="en-US"/>
              </w:rPr>
              <w:t>one or more time</w:t>
            </w:r>
            <w:proofErr w:type="gramEnd"/>
            <w:r>
              <w:rPr>
                <w:szCs w:val="20"/>
                <w:lang w:val="en-US"/>
              </w:rPr>
              <w:t xml:space="preserve"> resources on the access link. </w:t>
            </w:r>
          </w:p>
          <w:p w14:paraId="0EFBCBCB" w14:textId="77777777" w:rsidR="004778FC" w:rsidRDefault="00000000">
            <w:pPr>
              <w:rPr>
                <w:szCs w:val="20"/>
                <w:lang w:val="en-US"/>
              </w:rPr>
            </w:pPr>
            <w:r>
              <w:rPr>
                <w:szCs w:val="20"/>
                <w:lang w:val="en-US"/>
              </w:rPr>
              <w:t>When the NCR-MT performs a link recovery procedure as described in Clause 6, the NCR-Fwd does not transmit or receive until the link recovery procedure is complete [11, TS 38.321].</w:t>
            </w:r>
          </w:p>
          <w:p w14:paraId="6CC5D65A" w14:textId="77777777" w:rsidR="004778FC" w:rsidRDefault="00000000">
            <w:pPr>
              <w:rPr>
                <w:iCs/>
                <w:szCs w:val="20"/>
                <w:lang w:val="en-US"/>
              </w:rPr>
            </w:pPr>
            <w:r>
              <w:rPr>
                <w:szCs w:val="20"/>
                <w:lang w:val="en-US"/>
              </w:rPr>
              <w:lastRenderedPageBreak/>
              <w:t>The NCR can be provided</w:t>
            </w:r>
            <w:r>
              <w:rPr>
                <w:color w:val="FF0000"/>
                <w:szCs w:val="20"/>
                <w:highlight w:val="green"/>
                <w:lang w:val="en-US"/>
              </w:rPr>
              <w:t>, through the NCR-MT</w:t>
            </w:r>
            <w:r>
              <w:rPr>
                <w:szCs w:val="20"/>
                <w:lang w:val="en-US"/>
              </w:rPr>
              <w:t xml:space="preserve">, </w:t>
            </w:r>
            <w:r>
              <w:rPr>
                <w:i/>
                <w:szCs w:val="20"/>
                <w:lang w:val="en-US"/>
              </w:rPr>
              <w:t>tdd-UL-DL-ConfigurationCommon</w:t>
            </w:r>
            <w:r>
              <w:rPr>
                <w:szCs w:val="20"/>
                <w:lang w:val="en-US"/>
              </w:rPr>
              <w:t xml:space="preserve"> and can be additionally provided </w:t>
            </w:r>
            <w:r>
              <w:rPr>
                <w:i/>
                <w:szCs w:val="20"/>
                <w:lang w:val="en-US"/>
              </w:rPr>
              <w:t>tdd-UL-DL-ConfigurationDedicated</w:t>
            </w:r>
            <w:r>
              <w:rPr>
                <w:iCs/>
                <w:szCs w:val="20"/>
                <w:lang w:val="en-US"/>
              </w:rPr>
              <w:t xml:space="preserve">. The </w:t>
            </w:r>
            <w:r>
              <w:rPr>
                <w:szCs w:val="20"/>
                <w:lang w:val="en-US"/>
              </w:rPr>
              <w:t>NCR-Fwd</w:t>
            </w:r>
            <w:r>
              <w:rPr>
                <w:iCs/>
                <w:szCs w:val="20"/>
                <w:lang w:val="en-US"/>
              </w:rPr>
              <w:t xml:space="preserve"> receives on the backhaul link or transmits on the access link only in symbols indicated as downlink by </w:t>
            </w:r>
            <w:r>
              <w:rPr>
                <w:i/>
                <w:szCs w:val="20"/>
                <w:lang w:val="en-US"/>
              </w:rPr>
              <w:t>tdd-UL-DL-ConfigurationCommon</w:t>
            </w:r>
            <w:r>
              <w:rPr>
                <w:szCs w:val="20"/>
                <w:lang w:val="en-US"/>
              </w:rPr>
              <w:t xml:space="preserve"> and, if provided, </w:t>
            </w:r>
            <w:r>
              <w:rPr>
                <w:i/>
                <w:szCs w:val="20"/>
                <w:lang w:val="en-US"/>
              </w:rPr>
              <w:t>tdd-UL-DL-ConfigurationDedicated</w:t>
            </w:r>
            <w:r>
              <w:rPr>
                <w:iCs/>
                <w:szCs w:val="20"/>
                <w:lang w:val="en-US"/>
              </w:rPr>
              <w:t xml:space="preserve">. The </w:t>
            </w:r>
            <w:r>
              <w:rPr>
                <w:szCs w:val="20"/>
                <w:lang w:val="en-US"/>
              </w:rPr>
              <w:t>NCR-Fwd</w:t>
            </w:r>
            <w:r>
              <w:rPr>
                <w:iCs/>
                <w:szCs w:val="20"/>
                <w:lang w:val="en-US"/>
              </w:rPr>
              <w:t xml:space="preserve"> receives on the access link or transmits on the backhaul link only in symbols indicated as uplink by </w:t>
            </w:r>
            <w:r>
              <w:rPr>
                <w:i/>
                <w:szCs w:val="20"/>
                <w:lang w:val="en-US"/>
              </w:rPr>
              <w:t>tdd-UL-DL-ConfigurationCommon</w:t>
            </w:r>
            <w:r>
              <w:rPr>
                <w:szCs w:val="20"/>
                <w:lang w:val="en-US"/>
              </w:rPr>
              <w:t xml:space="preserve"> and, if provided, </w:t>
            </w:r>
            <w:r>
              <w:rPr>
                <w:i/>
                <w:szCs w:val="20"/>
                <w:lang w:val="en-US"/>
              </w:rPr>
              <w:t>tdd-UL-DL-ConfigurationDedicated</w:t>
            </w:r>
            <w:r>
              <w:rPr>
                <w:iCs/>
                <w:szCs w:val="20"/>
                <w:lang w:val="en-US"/>
              </w:rPr>
              <w:t>.</w:t>
            </w:r>
          </w:p>
          <w:p w14:paraId="7CBD2FF4" w14:textId="77777777" w:rsidR="004778FC" w:rsidRDefault="00000000">
            <w:pPr>
              <w:rPr>
                <w:szCs w:val="20"/>
                <w:lang w:val="en-US"/>
              </w:rPr>
            </w:pPr>
            <w:r>
              <w:rPr>
                <w:szCs w:val="20"/>
                <w:lang w:val="en-US"/>
              </w:rPr>
              <w:t>If</w:t>
            </w:r>
            <w:r>
              <w:rPr>
                <w:b/>
                <w:szCs w:val="20"/>
                <w:lang w:val="en-US"/>
              </w:rPr>
              <w:t xml:space="preserve"> </w:t>
            </w:r>
            <w:r>
              <w:rPr>
                <w:szCs w:val="20"/>
                <w:lang w:val="en-US"/>
              </w:rPr>
              <w:t>the NCR does not support simultaneous transmissions on control link and the backhaul link, the NCR-Fwd does not transmit over a time resource if the NCR-MT transmits over the time resource.</w:t>
            </w:r>
          </w:p>
          <w:p w14:paraId="00E5AE30" w14:textId="77777777" w:rsidR="004778FC" w:rsidRDefault="00000000">
            <w:pPr>
              <w:rPr>
                <w:iCs/>
                <w:szCs w:val="20"/>
                <w:lang w:val="en-US"/>
              </w:rPr>
            </w:pPr>
            <w:r>
              <w:rPr>
                <w:iCs/>
                <w:szCs w:val="20"/>
                <w:lang w:val="en-US"/>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14:paraId="0658155F" w14:textId="77777777" w:rsidR="004778FC" w:rsidRDefault="00000000">
            <w:pPr>
              <w:rPr>
                <w:iCs/>
                <w:szCs w:val="20"/>
                <w:lang w:val="en-US"/>
              </w:rPr>
            </w:pPr>
            <w:r>
              <w:rPr>
                <w:iCs/>
                <w:szCs w:val="20"/>
                <w:lang w:val="en-US"/>
              </w:rPr>
              <w:t>When the NCR does not simultaneously receive on the control link and the backhaul link</w:t>
            </w:r>
          </w:p>
          <w:p w14:paraId="7C389E3F" w14:textId="77777777" w:rsidR="004778FC" w:rsidRDefault="00000000">
            <w:pPr>
              <w:pStyle w:val="B1"/>
              <w:rPr>
                <w:lang w:val="en-US" w:eastAsia="ko-KR"/>
              </w:rPr>
            </w:pPr>
            <w:r>
              <w:rPr>
                <w:lang w:val="en-US"/>
              </w:rPr>
              <w:t>-</w:t>
            </w:r>
            <w:r>
              <w:rPr>
                <w:lang w:val="en-US"/>
              </w:rPr>
              <w:tab/>
            </w:r>
            <w:r>
              <w:rPr>
                <w:highlight w:val="yellow"/>
                <w:lang w:val="en-US"/>
              </w:rPr>
              <w:t xml:space="preserve">if </w:t>
            </w:r>
            <w:r>
              <w:rPr>
                <w:highlight w:val="yellow"/>
                <w:lang w:val="en-US" w:eastAsia="ko-KR"/>
              </w:rPr>
              <w:t xml:space="preserve">the </w:t>
            </w:r>
            <w:r>
              <w:rPr>
                <w:highlight w:val="cyan"/>
                <w:lang w:val="en-US" w:eastAsia="ko-KR"/>
              </w:rPr>
              <w:t>NCR</w:t>
            </w:r>
            <w:r>
              <w:rPr>
                <w:highlight w:val="yellow"/>
                <w:lang w:val="en-US" w:eastAsia="ko-KR"/>
              </w:rPr>
              <w:t xml:space="preserve"> does not</w:t>
            </w:r>
            <w:r>
              <w:rPr>
                <w:lang w:val="en-US" w:eastAsia="ko-KR"/>
              </w:rPr>
              <w:t xml:space="preserve"> support determination of a TCI state for receptions on the backhaul link based on an indication of a TCI state by the serving cell, or </w:t>
            </w:r>
            <w:r>
              <w:rPr>
                <w:highlight w:val="yellow"/>
                <w:lang w:val="en-US" w:eastAsia="ko-KR"/>
              </w:rPr>
              <w:t xml:space="preserve">if the </w:t>
            </w:r>
            <w:r>
              <w:rPr>
                <w:highlight w:val="cyan"/>
                <w:lang w:val="en-US" w:eastAsia="ko-KR"/>
              </w:rPr>
              <w:t>NCR</w:t>
            </w:r>
            <w:r>
              <w:rPr>
                <w:highlight w:val="yellow"/>
                <w:lang w:val="en-US" w:eastAsia="ko-KR"/>
              </w:rPr>
              <w:t xml:space="preserve"> does not</w:t>
            </w:r>
            <w:r>
              <w:rPr>
                <w:lang w:val="en-US" w:eastAsia="ko-KR"/>
              </w:rPr>
              <w:t xml:space="preserve"> receive an indication of a TCI state, for receptions on the backhaul link [11, TS 38.321]</w:t>
            </w:r>
          </w:p>
          <w:p w14:paraId="231BE031" w14:textId="77777777" w:rsidR="004778FC" w:rsidRDefault="00000000">
            <w:pPr>
              <w:pStyle w:val="B2"/>
              <w:rPr>
                <w:color w:val="000000"/>
                <w:lang w:eastAsia="zh-CN"/>
              </w:rPr>
            </w:pPr>
            <w:r>
              <w:t>-</w:t>
            </w:r>
            <w:r>
              <w:tab/>
              <w:t xml:space="preserve">if the NCR </w:t>
            </w:r>
            <w:r>
              <w:rPr>
                <w:lang w:eastAsia="ko-KR"/>
              </w:rPr>
              <w:t>does not receive an indication of a unified TCI state for receptions by the NCR-MT, receptions on the backhaul link use same</w:t>
            </w:r>
            <w:r>
              <w:rPr>
                <w:color w:val="000000"/>
              </w:rPr>
              <w:t xml:space="preserve"> QCL parameters as the ones for PDCCH receptions in a CORESET with the lowest </w:t>
            </w:r>
            <w:r>
              <w:rPr>
                <w:i/>
                <w:color w:val="000000"/>
              </w:rPr>
              <w:t>controlResourceSetId</w:t>
            </w:r>
            <w:r>
              <w:rPr>
                <w:color w:val="000000"/>
              </w:rPr>
              <w:t xml:space="preserve"> in the active DL BWP</w:t>
            </w:r>
          </w:p>
          <w:p w14:paraId="7F74716B" w14:textId="77777777" w:rsidR="004778FC" w:rsidRDefault="00000000">
            <w:pPr>
              <w:pStyle w:val="B2"/>
              <w:rPr>
                <w:color w:val="000000"/>
              </w:rPr>
            </w:pPr>
            <w:r>
              <w:t>-</w:t>
            </w:r>
            <w:r>
              <w:tab/>
              <w:t>else</w:t>
            </w:r>
            <w:r>
              <w:rPr>
                <w:color w:val="000000"/>
              </w:rPr>
              <w:t xml:space="preserve">, </w:t>
            </w:r>
            <w:r>
              <w:rPr>
                <w:lang w:eastAsia="ko-KR"/>
              </w:rPr>
              <w:t>receptions on the backhaul link use</w:t>
            </w:r>
            <w:r>
              <w:rPr>
                <w:color w:val="000000"/>
              </w:rPr>
              <w:t xml:space="preserve"> the QCL parameters provided by an indicated</w:t>
            </w:r>
            <w:r>
              <w:rPr>
                <w:lang w:eastAsia="ko-KR"/>
              </w:rPr>
              <w:t xml:space="preserve"> unified </w:t>
            </w:r>
            <w:r>
              <w:rPr>
                <w:color w:val="000000"/>
              </w:rPr>
              <w:t>TCI state</w:t>
            </w:r>
            <w:r>
              <w:rPr>
                <w:lang w:eastAsia="ko-KR"/>
              </w:rPr>
              <w:t xml:space="preserve"> for receptions by the NCR-MT</w:t>
            </w:r>
            <w:r>
              <w:rPr>
                <w:color w:val="000000"/>
              </w:rPr>
              <w:t xml:space="preserve"> </w:t>
            </w:r>
          </w:p>
          <w:p w14:paraId="313009DC" w14:textId="77777777" w:rsidR="004778FC" w:rsidRDefault="00000000">
            <w:pPr>
              <w:pStyle w:val="B1"/>
              <w:rPr>
                <w:lang w:val="en-US" w:eastAsia="ko-KR"/>
              </w:rPr>
            </w:pPr>
            <w:r>
              <w:rPr>
                <w:lang w:val="en-US"/>
              </w:rPr>
              <w:t>-</w:t>
            </w:r>
            <w:r>
              <w:rPr>
                <w:lang w:val="en-US"/>
              </w:rPr>
              <w:tab/>
              <w:t>else</w:t>
            </w:r>
            <w:r>
              <w:rPr>
                <w:lang w:val="en-US" w:eastAsia="ko-KR"/>
              </w:rPr>
              <w:t xml:space="preserve"> receptions on the backhaul link use QCL parameters provided by a TCI state in NCR Downlink </w:t>
            </w:r>
            <w:r>
              <w:rPr>
                <w:lang w:val="en-US"/>
              </w:rPr>
              <w:t xml:space="preserve">Backhaul Link Beam Indication </w:t>
            </w:r>
            <w:r>
              <w:rPr>
                <w:lang w:val="en-US" w:eastAsia="ko-KR"/>
              </w:rPr>
              <w:t>MAC CE [11, TS 38.321].</w:t>
            </w:r>
          </w:p>
          <w:p w14:paraId="1AF71DA8" w14:textId="77777777" w:rsidR="004778FC" w:rsidRDefault="00000000">
            <w:pPr>
              <w:rPr>
                <w:szCs w:val="20"/>
                <w:lang w:val="en-US"/>
              </w:rPr>
            </w:pPr>
            <w:r>
              <w:rPr>
                <w:szCs w:val="20"/>
                <w:lang w:val="en-US"/>
              </w:rPr>
              <w:t>When the NCR does not simultaneously transmit on the control link and the backhaul link</w:t>
            </w:r>
          </w:p>
          <w:p w14:paraId="15397C9E" w14:textId="77777777" w:rsidR="004778FC" w:rsidRDefault="00000000">
            <w:pPr>
              <w:pStyle w:val="B1"/>
              <w:rPr>
                <w:lang w:val="en-US" w:eastAsia="ko-KR"/>
              </w:rPr>
            </w:pPr>
            <w:r>
              <w:rPr>
                <w:lang w:val="en-US"/>
              </w:rPr>
              <w:t>-</w:t>
            </w:r>
            <w:r>
              <w:rPr>
                <w:lang w:val="en-US"/>
              </w:rPr>
              <w:tab/>
            </w:r>
            <w:r>
              <w:rPr>
                <w:highlight w:val="yellow"/>
                <w:lang w:val="en-US"/>
              </w:rPr>
              <w:t xml:space="preserve">if </w:t>
            </w:r>
            <w:r>
              <w:rPr>
                <w:highlight w:val="yellow"/>
                <w:lang w:val="en-US" w:eastAsia="ko-KR"/>
              </w:rPr>
              <w:t xml:space="preserve">the </w:t>
            </w:r>
            <w:r>
              <w:rPr>
                <w:highlight w:val="cyan"/>
                <w:lang w:val="en-US" w:eastAsia="ko-KR"/>
              </w:rPr>
              <w:t>NCR</w:t>
            </w:r>
            <w:r>
              <w:rPr>
                <w:highlight w:val="yellow"/>
                <w:lang w:val="en-US" w:eastAsia="ko-KR"/>
              </w:rPr>
              <w:t xml:space="preserve"> does not</w:t>
            </w:r>
            <w:r>
              <w:rPr>
                <w:lang w:val="en-US" w:eastAsia="ko-KR"/>
              </w:rPr>
              <w:t xml:space="preserve"> support determination of a spatial filter for transmissions on the backhaul link based on an indication of a unified TCI state or of an SRI by the serving cell, or </w:t>
            </w:r>
            <w:r>
              <w:rPr>
                <w:highlight w:val="yellow"/>
                <w:lang w:val="en-US" w:eastAsia="ko-KR"/>
              </w:rPr>
              <w:t xml:space="preserve">if the </w:t>
            </w:r>
            <w:r>
              <w:rPr>
                <w:color w:val="FF0000"/>
                <w:highlight w:val="cyan"/>
                <w:lang w:val="en-US" w:eastAsia="ko-KR"/>
              </w:rPr>
              <w:t>NCR-MT</w:t>
            </w:r>
            <w:r>
              <w:rPr>
                <w:highlight w:val="yellow"/>
                <w:lang w:val="en-US" w:eastAsia="ko-KR"/>
              </w:rPr>
              <w:t xml:space="preserve"> does not</w:t>
            </w:r>
            <w:r>
              <w:rPr>
                <w:lang w:val="en-US" w:eastAsia="ko-KR"/>
              </w:rPr>
              <w:t xml:space="preserve"> receive an indication of a unified TCI state or of an SRI for determining a spatial filter, for transmissions on the backhaul link</w:t>
            </w:r>
          </w:p>
          <w:p w14:paraId="596E70EB" w14:textId="77777777" w:rsidR="004778FC" w:rsidRDefault="00000000">
            <w:pPr>
              <w:pStyle w:val="B2"/>
              <w:rPr>
                <w:color w:val="000000"/>
              </w:rPr>
            </w:pPr>
            <w:r>
              <w:t>-</w:t>
            </w:r>
            <w:r>
              <w:tab/>
              <w:t xml:space="preserve">if the NCR </w:t>
            </w:r>
            <w:r>
              <w:rPr>
                <w:lang w:eastAsia="ko-KR"/>
              </w:rPr>
              <w:t>does not receive an indication of a unified TCI state for transmissions by the NCR-MT</w:t>
            </w:r>
            <w:r>
              <w:rPr>
                <w:color w:val="000000"/>
              </w:rPr>
              <w:t xml:space="preserve">, </w:t>
            </w:r>
            <w:r>
              <w:rPr>
                <w:lang w:eastAsia="ko-KR"/>
              </w:rPr>
              <w:t>transmissions on the backhaul link use a same</w:t>
            </w:r>
            <w:r>
              <w:rPr>
                <w:color w:val="000000"/>
              </w:rPr>
              <w:t xml:space="preserve"> spatial filter as the one associated with the PUCCH resource with the smallest </w:t>
            </w:r>
            <w:r>
              <w:rPr>
                <w:i/>
              </w:rPr>
              <w:t>pucch-ResourceId</w:t>
            </w:r>
            <w:r>
              <w:t xml:space="preserve"> in </w:t>
            </w:r>
            <w:r>
              <w:rPr>
                <w:i/>
              </w:rPr>
              <w:t>PUCCH-ResourceSet</w:t>
            </w:r>
            <w:r>
              <w:t xml:space="preserve"> </w:t>
            </w:r>
            <w:r>
              <w:rPr>
                <w:color w:val="000000"/>
              </w:rPr>
              <w:t>in the active UL BWP</w:t>
            </w:r>
          </w:p>
          <w:p w14:paraId="7CEED80F" w14:textId="77777777" w:rsidR="004778FC" w:rsidRDefault="00000000">
            <w:pPr>
              <w:pStyle w:val="B2"/>
              <w:rPr>
                <w:color w:val="000000"/>
              </w:rPr>
            </w:pPr>
            <w:r>
              <w:t>-</w:t>
            </w:r>
            <w:r>
              <w:tab/>
              <w:t>else</w:t>
            </w:r>
            <w:r>
              <w:rPr>
                <w:color w:val="000000"/>
              </w:rPr>
              <w:t xml:space="preserve">, </w:t>
            </w:r>
            <w:r>
              <w:rPr>
                <w:lang w:eastAsia="ko-KR"/>
              </w:rPr>
              <w:t>transmissions on the backhaul link use</w:t>
            </w:r>
            <w:r>
              <w:rPr>
                <w:color w:val="000000"/>
              </w:rPr>
              <w:t xml:space="preserve"> a spatial filter corresponding to the indicated</w:t>
            </w:r>
            <w:r>
              <w:rPr>
                <w:lang w:eastAsia="ko-KR"/>
              </w:rPr>
              <w:t xml:space="preserve"> unified </w:t>
            </w:r>
            <w:r>
              <w:rPr>
                <w:color w:val="000000"/>
              </w:rPr>
              <w:t xml:space="preserve">TCI state for transmissions by the NCR-MT. </w:t>
            </w:r>
          </w:p>
          <w:p w14:paraId="71E3BED8" w14:textId="77777777" w:rsidR="004778FC" w:rsidRDefault="00000000">
            <w:pPr>
              <w:pStyle w:val="B1"/>
              <w:rPr>
                <w:lang w:val="en-US" w:eastAsia="ko-KR"/>
              </w:rPr>
            </w:pPr>
            <w:r>
              <w:rPr>
                <w:lang w:val="en-US"/>
              </w:rPr>
              <w:t>-</w:t>
            </w:r>
            <w:r>
              <w:rPr>
                <w:lang w:val="en-US"/>
              </w:rPr>
              <w:tab/>
              <w:t>else</w:t>
            </w:r>
            <w:r>
              <w:rPr>
                <w:lang w:val="en-US" w:eastAsia="ko-KR"/>
              </w:rPr>
              <w:t xml:space="preserve"> transmissions on the backhaul link use a spatial filter corresponding to a unified TCI state or an SRI provided in NCR Uplink </w:t>
            </w:r>
            <w:r>
              <w:rPr>
                <w:lang w:val="en-US"/>
              </w:rPr>
              <w:t xml:space="preserve">Backhaul Link Beam Indication </w:t>
            </w:r>
            <w:r>
              <w:rPr>
                <w:lang w:val="en-US" w:eastAsia="ko-KR"/>
              </w:rPr>
              <w:t>MAC CE [11, TS 38.321].</w:t>
            </w:r>
          </w:p>
          <w:p w14:paraId="491D4700" w14:textId="77777777" w:rsidR="004778FC" w:rsidRDefault="00000000">
            <w:pPr>
              <w:rPr>
                <w:color w:val="00B0F0"/>
                <w:kern w:val="2"/>
                <w:szCs w:val="20"/>
                <w:lang w:val="en-US"/>
              </w:rPr>
            </w:pPr>
            <w:r>
              <w:rPr>
                <w:szCs w:val="20"/>
                <w:highlight w:val="magenta"/>
                <w:lang w:val="en-US"/>
              </w:rPr>
              <w:t xml:space="preserve">If the </w:t>
            </w:r>
            <w:r>
              <w:rPr>
                <w:szCs w:val="20"/>
                <w:highlight w:val="cyan"/>
                <w:lang w:val="en-US"/>
              </w:rPr>
              <w:t>NCR</w:t>
            </w:r>
            <w:r>
              <w:rPr>
                <w:szCs w:val="20"/>
                <w:highlight w:val="magenta"/>
                <w:lang w:val="en-US"/>
              </w:rPr>
              <w:t xml:space="preserve"> receives an indication </w:t>
            </w:r>
            <w:r>
              <w:rPr>
                <w:szCs w:val="20"/>
                <w:lang w:val="en-US"/>
              </w:rPr>
              <w:t xml:space="preserve">of a TCI state for receptions on the backhaul link </w:t>
            </w:r>
            <w:r>
              <w:rPr>
                <w:szCs w:val="20"/>
                <w:highlight w:val="magenta"/>
                <w:lang w:val="en-US"/>
              </w:rPr>
              <w:t>in a MAC CE command</w:t>
            </w:r>
            <w:r>
              <w:rPr>
                <w:szCs w:val="20"/>
                <w:lang w:val="en-US"/>
              </w:rPr>
              <w:t xml:space="preserve">, </w:t>
            </w:r>
            <w:r>
              <w:rPr>
                <w:szCs w:val="20"/>
                <w:highlight w:val="magenta"/>
                <w:lang w:val="en-US"/>
              </w:rPr>
              <w:t xml:space="preserve">or an indication </w:t>
            </w:r>
            <w:r>
              <w:rPr>
                <w:szCs w:val="20"/>
                <w:lang w:val="en-US"/>
              </w:rPr>
              <w:t xml:space="preserve">of a unified TCI state or of an SRI for determining a spatial filter for transmissions on the backhaul link </w:t>
            </w:r>
            <w:r>
              <w:rPr>
                <w:szCs w:val="20"/>
                <w:highlight w:val="magenta"/>
                <w:lang w:val="en-US"/>
              </w:rPr>
              <w:t>in a MAC CE command</w:t>
            </w:r>
            <w:r>
              <w:rPr>
                <w:szCs w:val="20"/>
                <w:lang w:val="en-US"/>
              </w:rPr>
              <w:t xml:space="preserve">, </w:t>
            </w:r>
            <w:r>
              <w:rPr>
                <w:szCs w:val="20"/>
                <w:highlight w:val="magenta"/>
                <w:lang w:val="en-US"/>
              </w:rPr>
              <w:t xml:space="preserve">the </w:t>
            </w:r>
            <w:r>
              <w:rPr>
                <w:szCs w:val="20"/>
                <w:highlight w:val="cyan"/>
                <w:lang w:val="en-US"/>
              </w:rPr>
              <w:t>NCR</w:t>
            </w:r>
            <w:r>
              <w:rPr>
                <w:szCs w:val="20"/>
                <w:highlight w:val="magenta"/>
                <w:lang w:val="en-US"/>
              </w:rPr>
              <w:t xml:space="preserve"> applies the MAC CE command</w:t>
            </w:r>
            <w:r>
              <w:rPr>
                <w:szCs w:val="20"/>
                <w:lang w:val="en-US"/>
              </w:rPr>
              <w:t xml:space="preserve"> from the first slot that is after slot </w:t>
            </w:r>
            <m:oMath>
              <m:r>
                <w:rPr>
                  <w:rFonts w:ascii="Cambria Math" w:hAnsi="Cambria Math"/>
                  <w:szCs w:val="20"/>
                  <w:lang w:val="en-US"/>
                </w:rPr>
                <m:t>k+3</m:t>
              </m:r>
              <m:r>
                <m:rPr>
                  <m:sty m:val="p"/>
                </m:rPr>
                <w:rPr>
                  <w:rFonts w:ascii="Cambria Math" w:hAnsi="Cambria Math" w:cs="Calibri"/>
                  <w:sz w:val="18"/>
                  <w:szCs w:val="20"/>
                  <w:lang w:val="en-US"/>
                </w:rPr>
                <m:t>∙</m:t>
              </m:r>
              <m:sSubSup>
                <m:sSubSupPr>
                  <m:ctrlPr>
                    <w:rPr>
                      <w:rFonts w:ascii="Cambria Math" w:hAnsi="Cambria Math"/>
                      <w:i/>
                      <w:szCs w:val="20"/>
                      <w:lang w:val="en-US"/>
                    </w:rPr>
                  </m:ctrlPr>
                </m:sSubSupPr>
                <m:e>
                  <m:r>
                    <w:rPr>
                      <w:rFonts w:ascii="Cambria Math" w:hAnsi="Cambria Math"/>
                      <w:szCs w:val="20"/>
                      <w:lang w:val="en-US"/>
                    </w:rPr>
                    <m:t>N</m:t>
                  </m:r>
                </m:e>
                <m:sub>
                  <m:r>
                    <m:rPr>
                      <m:sty m:val="p"/>
                    </m:rPr>
                    <w:rPr>
                      <w:rFonts w:ascii="Cambria Math" w:hAnsi="Cambria Math"/>
                      <w:szCs w:val="20"/>
                      <w:lang w:val="en-US"/>
                    </w:rPr>
                    <m:t>slot</m:t>
                  </m:r>
                </m:sub>
                <m:sup>
                  <m:r>
                    <m:rPr>
                      <m:sty m:val="p"/>
                    </m:rPr>
                    <w:rPr>
                      <w:rFonts w:ascii="Cambria Math" w:hAnsi="Cambria Math"/>
                      <w:szCs w:val="20"/>
                      <w:lang w:val="en-US"/>
                    </w:rPr>
                    <m:t>subframe</m:t>
                  </m:r>
                  <m:r>
                    <w:rPr>
                      <w:rFonts w:ascii="Cambria Math" w:hAnsi="Cambria Math"/>
                      <w:szCs w:val="20"/>
                      <w:lang w:val="en-US"/>
                    </w:rPr>
                    <m:t>,μ</m:t>
                  </m:r>
                </m:sup>
              </m:sSubSup>
            </m:oMath>
            <w:r>
              <w:rPr>
                <w:szCs w:val="20"/>
                <w:lang w:val="en-US"/>
              </w:rPr>
              <w:t xml:space="preserve"> where </w:t>
            </w:r>
            <m:oMath>
              <m:r>
                <w:rPr>
                  <w:rFonts w:ascii="Cambria Math" w:hAnsi="Cambria Math"/>
                  <w:szCs w:val="20"/>
                  <w:lang w:val="en-US"/>
                </w:rPr>
                <m:t>k</m:t>
              </m:r>
            </m:oMath>
            <w:r>
              <w:rPr>
                <w:szCs w:val="20"/>
                <w:lang w:val="en-US"/>
              </w:rPr>
              <w:t xml:space="preserve"> is the slot where </w:t>
            </w:r>
            <w:r>
              <w:rPr>
                <w:szCs w:val="20"/>
                <w:highlight w:val="magenta"/>
                <w:lang w:val="en-US"/>
              </w:rPr>
              <w:t xml:space="preserve">the </w:t>
            </w:r>
            <w:r>
              <w:rPr>
                <w:color w:val="FF0000"/>
                <w:szCs w:val="20"/>
                <w:highlight w:val="cyan"/>
                <w:lang w:val="en-US"/>
              </w:rPr>
              <w:t>NCR-MT</w:t>
            </w:r>
            <w:r>
              <w:rPr>
                <w:szCs w:val="20"/>
                <w:highlight w:val="magenta"/>
                <w:lang w:val="en-US"/>
              </w:rPr>
              <w:t xml:space="preserve"> would transmit a PUCCH</w:t>
            </w:r>
            <w:r>
              <w:rPr>
                <w:szCs w:val="20"/>
                <w:lang w:val="en-US"/>
              </w:rPr>
              <w:t xml:space="preserve"> with HARQ-ACK information </w:t>
            </w:r>
            <w:r>
              <w:rPr>
                <w:szCs w:val="20"/>
                <w:highlight w:val="magenta"/>
                <w:lang w:val="en-US"/>
              </w:rPr>
              <w:t>associated with the PDSCH providing the MAC CE command</w:t>
            </w:r>
            <w:r>
              <w:rPr>
                <w:szCs w:val="20"/>
                <w:lang w:val="en-US"/>
              </w:rPr>
              <w:t xml:space="preserve">, </w:t>
            </w:r>
            <m:oMath>
              <m:sSubSup>
                <m:sSubSupPr>
                  <m:ctrlPr>
                    <w:rPr>
                      <w:rFonts w:ascii="Cambria Math" w:hAnsi="Cambria Math"/>
                      <w:i/>
                      <w:szCs w:val="20"/>
                      <w:lang w:val="en-US"/>
                    </w:rPr>
                  </m:ctrlPr>
                </m:sSubSupPr>
                <m:e>
                  <m:r>
                    <w:rPr>
                      <w:rFonts w:ascii="Cambria Math" w:hAnsi="Cambria Math"/>
                      <w:szCs w:val="20"/>
                      <w:lang w:val="en-US"/>
                    </w:rPr>
                    <m:t>N</m:t>
                  </m:r>
                </m:e>
                <m:sub>
                  <m:r>
                    <m:rPr>
                      <m:sty m:val="p"/>
                    </m:rPr>
                    <w:rPr>
                      <w:rFonts w:ascii="Cambria Math" w:hAnsi="Cambria Math"/>
                      <w:szCs w:val="20"/>
                      <w:lang w:val="en-US"/>
                    </w:rPr>
                    <m:t>slot</m:t>
                  </m:r>
                </m:sub>
                <m:sup>
                  <m:r>
                    <m:rPr>
                      <m:sty m:val="p"/>
                    </m:rPr>
                    <w:rPr>
                      <w:rFonts w:ascii="Cambria Math" w:hAnsi="Cambria Math"/>
                      <w:szCs w:val="20"/>
                      <w:lang w:val="en-US"/>
                    </w:rPr>
                    <m:t>subframe</m:t>
                  </m:r>
                  <m:r>
                    <w:rPr>
                      <w:rFonts w:ascii="Cambria Math" w:hAnsi="Cambria Math"/>
                      <w:szCs w:val="20"/>
                      <w:lang w:val="en-US"/>
                    </w:rPr>
                    <m:t>,μ</m:t>
                  </m:r>
                </m:sup>
              </m:sSubSup>
            </m:oMath>
            <w:r>
              <w:rPr>
                <w:szCs w:val="20"/>
                <w:lang w:val="en-US"/>
              </w:rPr>
              <w:t xml:space="preserve"> is a number of slots per subframe for the SCS configuration </w:t>
            </w:r>
            <m:oMath>
              <m:r>
                <w:rPr>
                  <w:rFonts w:ascii="Cambria Math" w:hAnsi="Cambria Math"/>
                  <w:szCs w:val="20"/>
                  <w:lang w:val="en-US"/>
                </w:rPr>
                <m:t>μ</m:t>
              </m:r>
            </m:oMath>
            <w:r>
              <w:rPr>
                <w:szCs w:val="20"/>
                <w:lang w:val="en-US"/>
              </w:rPr>
              <w:t xml:space="preserve"> of the PUCCH transmission.</w:t>
            </w:r>
          </w:p>
          <w:p w14:paraId="03399F73" w14:textId="77777777" w:rsidR="004778FC" w:rsidRDefault="00000000">
            <w:pPr>
              <w:rPr>
                <w:szCs w:val="20"/>
                <w:lang w:val="en-US"/>
              </w:rPr>
            </w:pPr>
            <w:r>
              <w:rPr>
                <w:szCs w:val="20"/>
                <w:lang w:val="en-US"/>
              </w:rPr>
              <w:t xml:space="preserve">The </w:t>
            </w:r>
            <w:r>
              <w:rPr>
                <w:rFonts w:eastAsia="Malgun Gothic" w:cs="Times"/>
                <w:szCs w:val="20"/>
                <w:lang w:val="en-US"/>
              </w:rPr>
              <w:t>NCR-Fwd</w:t>
            </w:r>
            <w:r>
              <w:rPr>
                <w:szCs w:val="20"/>
                <w:lang w:val="en-US"/>
              </w:rPr>
              <w:t xml:space="preserve"> uses a same beam for transmissions </w:t>
            </w:r>
            <w:r>
              <w:rPr>
                <w:rFonts w:hint="eastAsia"/>
                <w:szCs w:val="20"/>
                <w:lang w:val="en-US"/>
              </w:rPr>
              <w:t>and</w:t>
            </w:r>
            <w:r>
              <w:rPr>
                <w:szCs w:val="20"/>
                <w:lang w:val="en-US"/>
              </w:rPr>
              <w:t xml:space="preserve"> receptions on the access link during respective time resources associated with a same beam index.</w:t>
            </w:r>
          </w:p>
          <w:p w14:paraId="54A6A716" w14:textId="77777777" w:rsidR="004778FC" w:rsidRDefault="00000000">
            <w:pPr>
              <w:rPr>
                <w:szCs w:val="20"/>
                <w:lang w:val="en-US"/>
              </w:rPr>
            </w:pPr>
            <w:r>
              <w:rPr>
                <w:szCs w:val="20"/>
                <w:lang w:val="en-US"/>
              </w:rPr>
              <w:t xml:space="preserve">The NCR can be provided by </w:t>
            </w:r>
            <w:r>
              <w:rPr>
                <w:i/>
                <w:iCs/>
                <w:szCs w:val="20"/>
                <w:lang w:val="en-US"/>
              </w:rPr>
              <w:t>periodicFwdRsrcSetToAddModList</w:t>
            </w:r>
            <w:r>
              <w:rPr>
                <w:szCs w:val="20"/>
                <w:lang w:val="en-US"/>
              </w:rPr>
              <w:t xml:space="preserve"> a list of sets of resources for transmissions or receptions on the access link. A set of resources, from the list of sets of resources, is provided by </w:t>
            </w:r>
            <w:r>
              <w:rPr>
                <w:i/>
                <w:iCs/>
                <w:szCs w:val="20"/>
                <w:lang w:val="en-US"/>
              </w:rPr>
              <w:t>NCR-PeriodicFwdResourceSet</w:t>
            </w:r>
            <w:r>
              <w:rPr>
                <w:szCs w:val="20"/>
                <w:lang w:val="en-US"/>
              </w:rPr>
              <w:t xml:space="preserve"> and occurs with a periodicity provided by </w:t>
            </w:r>
            <w:r>
              <w:rPr>
                <w:i/>
                <w:iCs/>
                <w:szCs w:val="20"/>
                <w:lang w:val="en-US"/>
              </w:rPr>
              <w:t>periodicityAndOffset-r18</w:t>
            </w:r>
            <w:r>
              <w:rPr>
                <w:szCs w:val="20"/>
                <w:lang w:val="en-US"/>
              </w:rPr>
              <w:t xml:space="preserve">. A resource from the set of resources is provided by </w:t>
            </w:r>
            <w:r>
              <w:rPr>
                <w:i/>
                <w:iCs/>
                <w:szCs w:val="20"/>
                <w:lang w:val="en-US"/>
              </w:rPr>
              <w:t>NCR-PeriodicFwdResource</w:t>
            </w:r>
            <w:r>
              <w:rPr>
                <w:szCs w:val="20"/>
                <w:lang w:val="en-US"/>
              </w:rPr>
              <w:t xml:space="preserve"> and includes a pair of a time resource provided by </w:t>
            </w:r>
            <w:r>
              <w:rPr>
                <w:i/>
                <w:iCs/>
                <w:szCs w:val="20"/>
                <w:lang w:val="en-US"/>
              </w:rPr>
              <w:t>periodicTimeRsrc</w:t>
            </w:r>
            <w:r>
              <w:rPr>
                <w:szCs w:val="20"/>
                <w:lang w:val="en-US"/>
              </w:rPr>
              <w:t xml:space="preserve"> and a beam [20, TS 38.106] with an index provided by </w:t>
            </w:r>
            <w:r>
              <w:rPr>
                <w:i/>
                <w:iCs/>
                <w:szCs w:val="20"/>
                <w:lang w:val="en-US"/>
              </w:rPr>
              <w:t>beamIndex</w:t>
            </w:r>
            <w:r>
              <w:rPr>
                <w:szCs w:val="20"/>
                <w:lang w:val="en-US"/>
              </w:rPr>
              <w:t xml:space="preserve">. The time resource starts at a slot that is offset by </w:t>
            </w:r>
            <w:proofErr w:type="gramStart"/>
            <w:r>
              <w:rPr>
                <w:iCs/>
                <w:szCs w:val="20"/>
                <w:lang w:val="en-US"/>
              </w:rPr>
              <w:t>a nu</w:t>
            </w:r>
            <w:r>
              <w:rPr>
                <w:szCs w:val="20"/>
                <w:lang w:val="en-US"/>
              </w:rPr>
              <w:t>mber of</w:t>
            </w:r>
            <w:proofErr w:type="gramEnd"/>
            <w:r>
              <w:rPr>
                <w:szCs w:val="20"/>
                <w:lang w:val="en-US"/>
              </w:rPr>
              <w:t xml:space="preserve"> slots provided by </w:t>
            </w:r>
            <w:r>
              <w:rPr>
                <w:i/>
                <w:iCs/>
                <w:szCs w:val="20"/>
                <w:lang w:val="en-US"/>
              </w:rPr>
              <w:t>periodicityAndOffset-r18</w:t>
            </w:r>
            <w:r>
              <w:rPr>
                <w:szCs w:val="20"/>
                <w:lang w:val="en-US"/>
              </w:rPr>
              <w:t xml:space="preserve"> from the start of the period for the set of resources and at a symbol that is offset by </w:t>
            </w:r>
            <w:r>
              <w:rPr>
                <w:i/>
                <w:iCs/>
                <w:szCs w:val="20"/>
                <w:lang w:val="en-US"/>
              </w:rPr>
              <w:t>symbolOffset</w:t>
            </w:r>
            <w:r>
              <w:rPr>
                <w:szCs w:val="20"/>
                <w:lang w:val="en-US"/>
              </w:rPr>
              <w:t xml:space="preserve"> from the start of the slot, and has a duration provided by </w:t>
            </w:r>
            <w:r>
              <w:rPr>
                <w:i/>
                <w:iCs/>
                <w:szCs w:val="20"/>
                <w:lang w:val="en-US"/>
              </w:rPr>
              <w:lastRenderedPageBreak/>
              <w:t>durationInSymbols</w:t>
            </w:r>
            <w:r>
              <w:rPr>
                <w:szCs w:val="20"/>
                <w:lang w:val="en-US"/>
              </w:rPr>
              <w:t xml:space="preserve"> for a SCS provided by </w:t>
            </w:r>
            <w:r>
              <w:rPr>
                <w:i/>
                <w:iCs/>
                <w:szCs w:val="20"/>
                <w:lang w:val="en-US"/>
              </w:rPr>
              <w:t>referenceSCS</w:t>
            </w:r>
            <w:r>
              <w:rPr>
                <w:szCs w:val="20"/>
                <w:lang w:val="en-US"/>
              </w:rPr>
              <w:t xml:space="preserve">. </w:t>
            </w:r>
          </w:p>
          <w:p w14:paraId="1864EC8F" w14:textId="77777777" w:rsidR="004778FC" w:rsidRDefault="00000000">
            <w:pPr>
              <w:rPr>
                <w:szCs w:val="20"/>
                <w:lang w:val="en-US"/>
              </w:rPr>
            </w:pPr>
            <w:r>
              <w:rPr>
                <w:szCs w:val="20"/>
                <w:lang w:val="en-US"/>
              </w:rPr>
              <w:t xml:space="preserve">The NCR can be provided by </w:t>
            </w:r>
            <w:r>
              <w:rPr>
                <w:i/>
                <w:iCs/>
                <w:szCs w:val="20"/>
                <w:lang w:val="en-US"/>
              </w:rPr>
              <w:t>semiPersistentFwdRsrcSetToAddModList</w:t>
            </w:r>
            <w:r>
              <w:rPr>
                <w:szCs w:val="20"/>
                <w:lang w:val="en-US"/>
              </w:rPr>
              <w:t xml:space="preserve"> a list of sets of resources for transmissions or receptions on the access link and </w:t>
            </w:r>
            <w:r>
              <w:rPr>
                <w:szCs w:val="20"/>
                <w:highlight w:val="magenta"/>
                <w:lang w:val="en-US"/>
              </w:rPr>
              <w:t>the</w:t>
            </w:r>
            <w:r>
              <w:rPr>
                <w:szCs w:val="20"/>
                <w:highlight w:val="magenta"/>
                <w:lang w:val="en-US" w:eastAsia="ko-KR"/>
              </w:rPr>
              <w:t xml:space="preserve"> NCR Access</w:t>
            </w:r>
            <w:r>
              <w:rPr>
                <w:szCs w:val="20"/>
                <w:highlight w:val="magenta"/>
                <w:lang w:val="en-US"/>
              </w:rPr>
              <w:t xml:space="preserve"> Link Beam Indication MAC CE command can indicate a set of resources for the </w:t>
            </w:r>
            <w:r>
              <w:rPr>
                <w:szCs w:val="20"/>
                <w:highlight w:val="cyan"/>
                <w:lang w:val="en-US"/>
              </w:rPr>
              <w:t>NCR</w:t>
            </w:r>
            <w:r>
              <w:rPr>
                <w:szCs w:val="20"/>
                <w:lang w:val="en-US"/>
              </w:rPr>
              <w:t xml:space="preserve"> to use or to stop using based on a corresponding identity provided by </w:t>
            </w:r>
            <w:r>
              <w:rPr>
                <w:i/>
                <w:iCs/>
                <w:szCs w:val="20"/>
                <w:lang w:val="en-US"/>
              </w:rPr>
              <w:t>semiPersistentFwdRsrcSetId</w:t>
            </w:r>
            <w:r>
              <w:rPr>
                <w:szCs w:val="20"/>
                <w:lang w:val="en-US"/>
              </w:rPr>
              <w:t xml:space="preserve"> </w:t>
            </w:r>
            <w:r>
              <w:rPr>
                <w:szCs w:val="20"/>
                <w:lang w:val="en-US" w:eastAsia="ko-KR"/>
              </w:rPr>
              <w:t>[11, TS 38.321]</w:t>
            </w:r>
            <w:r>
              <w:rPr>
                <w:szCs w:val="20"/>
                <w:lang w:val="en-US"/>
              </w:rPr>
              <w:t xml:space="preserve">. </w:t>
            </w:r>
            <w:r>
              <w:rPr>
                <w:szCs w:val="20"/>
                <w:highlight w:val="magenta"/>
                <w:lang w:val="en-US"/>
              </w:rPr>
              <w:t xml:space="preserve">The </w:t>
            </w:r>
            <w:r>
              <w:rPr>
                <w:szCs w:val="20"/>
                <w:highlight w:val="cyan"/>
                <w:lang w:val="en-US"/>
              </w:rPr>
              <w:t>NCR</w:t>
            </w:r>
            <w:r>
              <w:rPr>
                <w:szCs w:val="20"/>
                <w:highlight w:val="magenta"/>
                <w:lang w:val="en-US"/>
              </w:rPr>
              <w:t xml:space="preserve"> uses or stops using</w:t>
            </w:r>
            <w:r>
              <w:rPr>
                <w:szCs w:val="20"/>
                <w:lang w:val="en-US"/>
              </w:rPr>
              <w:t xml:space="preserve"> the set of resources starting from the first slot that is after slot </w:t>
            </w:r>
            <m:oMath>
              <m:r>
                <w:rPr>
                  <w:rFonts w:ascii="Cambria Math" w:hAnsi="Cambria Math"/>
                  <w:szCs w:val="20"/>
                  <w:lang w:val="en-US"/>
                </w:rPr>
                <m:t>k+3</m:t>
              </m:r>
              <m:sSubSup>
                <m:sSubSupPr>
                  <m:ctrlPr>
                    <w:rPr>
                      <w:rFonts w:ascii="Cambria Math" w:hAnsi="Cambria Math"/>
                      <w:i/>
                      <w:szCs w:val="20"/>
                      <w:lang w:val="en-US"/>
                    </w:rPr>
                  </m:ctrlPr>
                </m:sSubSupPr>
                <m:e>
                  <m:r>
                    <w:rPr>
                      <w:rFonts w:ascii="Cambria Math" w:hAnsi="Cambria Math"/>
                      <w:szCs w:val="20"/>
                      <w:lang w:val="en-US"/>
                    </w:rPr>
                    <m:t>N</m:t>
                  </m:r>
                </m:e>
                <m:sub>
                  <m:r>
                    <m:rPr>
                      <m:sty m:val="p"/>
                    </m:rPr>
                    <w:rPr>
                      <w:rFonts w:ascii="Cambria Math" w:hAnsi="Cambria Math"/>
                      <w:szCs w:val="20"/>
                      <w:lang w:val="en-US"/>
                    </w:rPr>
                    <m:t>slot</m:t>
                  </m:r>
                </m:sub>
                <m:sup>
                  <m:r>
                    <m:rPr>
                      <m:sty m:val="p"/>
                    </m:rPr>
                    <w:rPr>
                      <w:rFonts w:ascii="Cambria Math" w:hAnsi="Cambria Math"/>
                      <w:szCs w:val="20"/>
                      <w:lang w:val="en-US"/>
                    </w:rPr>
                    <m:t>subframe</m:t>
                  </m:r>
                  <m:r>
                    <w:rPr>
                      <w:rFonts w:ascii="Cambria Math" w:hAnsi="Cambria Math"/>
                      <w:szCs w:val="20"/>
                      <w:lang w:val="en-US"/>
                    </w:rPr>
                    <m:t>,μ</m:t>
                  </m:r>
                </m:sup>
              </m:sSubSup>
            </m:oMath>
            <w:r>
              <w:rPr>
                <w:szCs w:val="20"/>
                <w:lang w:val="en-US"/>
              </w:rPr>
              <w:t xml:space="preserve"> where </w:t>
            </w:r>
            <m:oMath>
              <m:r>
                <w:rPr>
                  <w:rFonts w:ascii="Cambria Math" w:hAnsi="Cambria Math"/>
                  <w:szCs w:val="20"/>
                  <w:lang w:val="en-US"/>
                </w:rPr>
                <m:t>k</m:t>
              </m:r>
            </m:oMath>
            <w:r>
              <w:rPr>
                <w:szCs w:val="20"/>
                <w:lang w:val="en-US"/>
              </w:rPr>
              <w:t xml:space="preserve"> is the slot </w:t>
            </w:r>
            <w:r>
              <w:rPr>
                <w:szCs w:val="20"/>
                <w:highlight w:val="magenta"/>
                <w:lang w:val="en-US"/>
              </w:rPr>
              <w:t xml:space="preserve">where the </w:t>
            </w:r>
            <w:r>
              <w:rPr>
                <w:color w:val="FF0000"/>
                <w:szCs w:val="20"/>
                <w:highlight w:val="cyan"/>
                <w:lang w:val="en-US"/>
              </w:rPr>
              <w:t>NCR-MT</w:t>
            </w:r>
            <w:r>
              <w:rPr>
                <w:szCs w:val="20"/>
                <w:highlight w:val="magenta"/>
                <w:lang w:val="en-US"/>
              </w:rPr>
              <w:t xml:space="preserve"> would transmit a PUCCH</w:t>
            </w:r>
            <w:r>
              <w:rPr>
                <w:szCs w:val="20"/>
                <w:lang w:val="en-US"/>
              </w:rPr>
              <w:t xml:space="preserve"> with HARQ-ACK information associated with the PDSCH providing the MAC CE command and </w:t>
            </w:r>
            <m:oMath>
              <m:r>
                <w:rPr>
                  <w:rFonts w:ascii="Cambria Math" w:hAnsi="Cambria Math"/>
                  <w:szCs w:val="20"/>
                  <w:lang w:val="en-US"/>
                </w:rPr>
                <m:t>μ</m:t>
              </m:r>
            </m:oMath>
            <w:r>
              <w:rPr>
                <w:szCs w:val="20"/>
                <w:lang w:val="en-US"/>
              </w:rPr>
              <w:t xml:space="preserve"> is the SCS configuration for the PUCCH transmission. The set of resources is provided by </w:t>
            </w:r>
            <w:r>
              <w:rPr>
                <w:i/>
                <w:iCs/>
                <w:szCs w:val="20"/>
                <w:lang w:val="en-US"/>
              </w:rPr>
              <w:t>NCR-SemiPersistentFwdResourceSet</w:t>
            </w:r>
            <w:r>
              <w:rPr>
                <w:szCs w:val="20"/>
                <w:lang w:val="en-US"/>
              </w:rPr>
              <w:t xml:space="preserve"> and occurs with a periodicity provided by </w:t>
            </w:r>
            <w:r>
              <w:rPr>
                <w:i/>
                <w:iCs/>
                <w:szCs w:val="20"/>
                <w:lang w:val="en-US"/>
              </w:rPr>
              <w:t>periodicityAndOffset-r18</w:t>
            </w:r>
            <w:r>
              <w:rPr>
                <w:szCs w:val="20"/>
                <w:lang w:val="en-US"/>
              </w:rPr>
              <w:t xml:space="preserve">. A resource from the set of resources is provided by </w:t>
            </w:r>
            <w:r>
              <w:rPr>
                <w:i/>
                <w:iCs/>
                <w:szCs w:val="20"/>
                <w:lang w:val="en-US"/>
              </w:rPr>
              <w:t xml:space="preserve">NCR-SemiPersistentFwdResource </w:t>
            </w:r>
            <w:r>
              <w:rPr>
                <w:szCs w:val="20"/>
                <w:lang w:val="en-US"/>
              </w:rPr>
              <w:t xml:space="preserve">and includes a pair of a time resource provided by </w:t>
            </w:r>
            <w:r>
              <w:rPr>
                <w:i/>
                <w:iCs/>
                <w:szCs w:val="20"/>
                <w:lang w:val="en-US"/>
              </w:rPr>
              <w:t>semiPersistentTimeRsrc</w:t>
            </w:r>
            <w:r>
              <w:rPr>
                <w:szCs w:val="20"/>
                <w:lang w:val="en-US"/>
              </w:rPr>
              <w:t xml:space="preserve"> and a beam with an index provided by </w:t>
            </w:r>
            <w:r>
              <w:rPr>
                <w:i/>
                <w:iCs/>
                <w:szCs w:val="20"/>
                <w:lang w:val="en-US"/>
              </w:rPr>
              <w:t>beamIndex</w:t>
            </w:r>
            <w:r>
              <w:rPr>
                <w:szCs w:val="20"/>
                <w:lang w:val="en-US"/>
              </w:rPr>
              <w:t xml:space="preserve">, where </w:t>
            </w:r>
            <w:r>
              <w:rPr>
                <w:i/>
                <w:iCs/>
                <w:szCs w:val="20"/>
                <w:lang w:val="en-US"/>
              </w:rPr>
              <w:t>beamIndex</w:t>
            </w:r>
            <w:r>
              <w:rPr>
                <w:szCs w:val="20"/>
                <w:lang w:val="en-US"/>
              </w:rPr>
              <w:t xml:space="preserve"> can be updated by the </w:t>
            </w:r>
            <w:r>
              <w:rPr>
                <w:szCs w:val="20"/>
                <w:lang w:val="en-US" w:eastAsia="ko-KR"/>
              </w:rPr>
              <w:t>NCR Access Link</w:t>
            </w:r>
            <w:r>
              <w:rPr>
                <w:szCs w:val="20"/>
                <w:lang w:val="en-US"/>
              </w:rPr>
              <w:t xml:space="preserve"> Beam Indication MAC CE command. The time resource starts at a slot that is offset by </w:t>
            </w:r>
            <w:proofErr w:type="gramStart"/>
            <w:r>
              <w:rPr>
                <w:szCs w:val="20"/>
                <w:lang w:val="en-US"/>
              </w:rPr>
              <w:t>a number of</w:t>
            </w:r>
            <w:proofErr w:type="gramEnd"/>
            <w:r>
              <w:rPr>
                <w:szCs w:val="20"/>
                <w:lang w:val="en-US"/>
              </w:rPr>
              <w:t xml:space="preserve"> slots provided by </w:t>
            </w:r>
            <w:r>
              <w:rPr>
                <w:i/>
                <w:iCs/>
                <w:szCs w:val="20"/>
                <w:lang w:val="en-US"/>
              </w:rPr>
              <w:t>periodicityAndOffset-r18</w:t>
            </w:r>
            <w:r>
              <w:rPr>
                <w:szCs w:val="20"/>
                <w:lang w:val="en-US"/>
              </w:rPr>
              <w:t xml:space="preserve"> from the start of the period for the set of resources and at a symbol that is offset by </w:t>
            </w:r>
            <w:r>
              <w:rPr>
                <w:i/>
                <w:iCs/>
                <w:szCs w:val="20"/>
                <w:lang w:val="en-US"/>
              </w:rPr>
              <w:t>symbolOffset</w:t>
            </w:r>
            <w:r>
              <w:rPr>
                <w:szCs w:val="20"/>
                <w:lang w:val="en-US"/>
              </w:rPr>
              <w:t xml:space="preserve"> from the start of the slot, and has a duration provided by </w:t>
            </w:r>
            <w:r>
              <w:rPr>
                <w:i/>
                <w:iCs/>
                <w:szCs w:val="20"/>
                <w:lang w:val="en-US"/>
              </w:rPr>
              <w:t>durationInSymbols</w:t>
            </w:r>
            <w:r>
              <w:rPr>
                <w:szCs w:val="20"/>
                <w:lang w:val="en-US"/>
              </w:rPr>
              <w:t xml:space="preserve"> for a SCS provided by </w:t>
            </w:r>
            <w:r>
              <w:rPr>
                <w:i/>
                <w:iCs/>
                <w:szCs w:val="20"/>
                <w:lang w:val="en-US"/>
              </w:rPr>
              <w:t>referenceSCS</w:t>
            </w:r>
            <w:r>
              <w:rPr>
                <w:szCs w:val="20"/>
                <w:lang w:val="en-US"/>
              </w:rPr>
              <w:t xml:space="preserve">.   </w:t>
            </w:r>
          </w:p>
          <w:p w14:paraId="72D3F433" w14:textId="77777777" w:rsidR="004778FC" w:rsidRDefault="00000000">
            <w:pPr>
              <w:rPr>
                <w:szCs w:val="20"/>
                <w:lang w:val="en-US"/>
              </w:rPr>
            </w:pPr>
            <w:r>
              <w:rPr>
                <w:rFonts w:cs="Times"/>
                <w:iCs/>
                <w:szCs w:val="20"/>
                <w:highlight w:val="darkGray"/>
                <w:lang w:val="en-US"/>
              </w:rPr>
              <w:t xml:space="preserve">The </w:t>
            </w:r>
            <w:r>
              <w:rPr>
                <w:rFonts w:cs="Times"/>
                <w:iCs/>
                <w:color w:val="FF0000"/>
                <w:szCs w:val="20"/>
                <w:highlight w:val="cyan"/>
                <w:lang w:val="en-US"/>
              </w:rPr>
              <w:t>NCR-MT</w:t>
            </w:r>
            <w:r>
              <w:rPr>
                <w:rFonts w:cs="Times"/>
                <w:iCs/>
                <w:szCs w:val="20"/>
                <w:highlight w:val="darkGray"/>
                <w:lang w:val="en-US"/>
              </w:rPr>
              <w:t xml:space="preserve"> can be configured to monitor PDCCH</w:t>
            </w:r>
            <w:r>
              <w:rPr>
                <w:rFonts w:cs="Times"/>
                <w:iCs/>
                <w:szCs w:val="20"/>
                <w:lang w:val="en-US"/>
              </w:rPr>
              <w:t xml:space="preserve"> according to USS sets for detection of a DCI format </w:t>
            </w:r>
            <w:r>
              <w:rPr>
                <w:szCs w:val="20"/>
                <w:lang w:val="en-US"/>
              </w:rPr>
              <w:t xml:space="preserve">2_8 </w:t>
            </w:r>
            <w:r>
              <w:rPr>
                <w:rFonts w:cs="Times"/>
                <w:iCs/>
                <w:szCs w:val="20"/>
                <w:lang w:val="en-US"/>
              </w:rPr>
              <w:t>with CRC scrambled by an NCR-RNTI</w:t>
            </w:r>
            <w:r>
              <w:rPr>
                <w:szCs w:val="20"/>
                <w:lang w:val="en-US"/>
              </w:rPr>
              <w:t>. A time resource and a corresponding</w:t>
            </w:r>
            <w:r>
              <w:rPr>
                <w:rFonts w:hint="eastAsia"/>
                <w:szCs w:val="20"/>
                <w:lang w:val="en-US"/>
              </w:rPr>
              <w:t xml:space="preserve"> beam index </w:t>
            </w:r>
            <w:r>
              <w:rPr>
                <w:szCs w:val="20"/>
                <w:lang w:val="en-US"/>
              </w:rPr>
              <w:t xml:space="preserve">for transmissions or receptions on the access link are indicated </w:t>
            </w:r>
            <w:r>
              <w:rPr>
                <w:rFonts w:hint="eastAsia"/>
                <w:szCs w:val="20"/>
                <w:lang w:val="en-US"/>
              </w:rPr>
              <w:t xml:space="preserve">by corresponding fields in DCI format </w:t>
            </w:r>
            <w:r>
              <w:rPr>
                <w:szCs w:val="20"/>
                <w:lang w:val="en-US"/>
              </w:rPr>
              <w:t>2_8</w:t>
            </w:r>
            <w:r>
              <w:rPr>
                <w:rFonts w:hint="eastAsia"/>
                <w:szCs w:val="20"/>
                <w:lang w:val="en-US"/>
              </w:rPr>
              <w:t xml:space="preserve"> [4, TS 38.212].</w:t>
            </w:r>
            <w:r>
              <w:rPr>
                <w:szCs w:val="20"/>
                <w:lang w:val="en-US"/>
              </w:rPr>
              <w:t xml:space="preserve"> </w:t>
            </w:r>
            <w:r>
              <w:rPr>
                <w:szCs w:val="20"/>
                <w:highlight w:val="darkGray"/>
                <w:lang w:val="en-US"/>
              </w:rPr>
              <w:t xml:space="preserve">When the </w:t>
            </w:r>
            <w:r>
              <w:rPr>
                <w:szCs w:val="20"/>
                <w:highlight w:val="cyan"/>
                <w:lang w:val="en-US"/>
              </w:rPr>
              <w:t>NCR</w:t>
            </w:r>
            <w:r>
              <w:rPr>
                <w:szCs w:val="20"/>
                <w:highlight w:val="darkGray"/>
                <w:lang w:val="en-US"/>
              </w:rPr>
              <w:t xml:space="preserve"> detects more than one DCI formats 2_8</w:t>
            </w:r>
            <w:r>
              <w:rPr>
                <w:szCs w:val="20"/>
                <w:lang w:val="en-US"/>
              </w:rPr>
              <w:t xml:space="preserve"> that indicate beam indexes for time resources overlapping in a set of symbols, the NCR uses for the set of symbols a beam index that is indicated by </w:t>
            </w:r>
            <w:r>
              <w:rPr>
                <w:szCs w:val="20"/>
                <w:highlight w:val="darkGray"/>
                <w:lang w:val="en-US"/>
              </w:rPr>
              <w:t xml:space="preserve">a DCI format 2_8 that the </w:t>
            </w:r>
            <w:r>
              <w:rPr>
                <w:color w:val="FF0000"/>
                <w:szCs w:val="20"/>
                <w:highlight w:val="cyan"/>
                <w:lang w:val="en-US"/>
              </w:rPr>
              <w:t>NCR-MT</w:t>
            </w:r>
            <w:r>
              <w:rPr>
                <w:szCs w:val="20"/>
                <w:highlight w:val="darkGray"/>
                <w:lang w:val="en-US"/>
              </w:rPr>
              <w:t xml:space="preserve"> detects</w:t>
            </w:r>
            <w:r>
              <w:rPr>
                <w:szCs w:val="20"/>
                <w:lang w:val="en-US"/>
              </w:rPr>
              <w:t xml:space="preserve"> in a most recent PDCCH monitoring occasion. The time resource starts at a slot that is offset by </w:t>
            </w:r>
            <w:r>
              <w:rPr>
                <w:i/>
                <w:iCs/>
                <w:szCs w:val="20"/>
                <w:lang w:val="en-US"/>
              </w:rPr>
              <w:t>slotOffsetAperiodic</w:t>
            </w:r>
            <w:r>
              <w:rPr>
                <w:szCs w:val="20"/>
                <w:lang w:val="en-US"/>
              </w:rPr>
              <w:t xml:space="preserve"> slots from a reference slot and at a symbol that is offset by </w:t>
            </w:r>
            <w:r>
              <w:rPr>
                <w:i/>
                <w:iCs/>
                <w:szCs w:val="20"/>
                <w:lang w:val="en-US"/>
              </w:rPr>
              <w:t>symbolOffset</w:t>
            </w:r>
            <w:r>
              <w:rPr>
                <w:szCs w:val="20"/>
                <w:lang w:val="en-US"/>
              </w:rPr>
              <w:t xml:space="preserve"> from the start of the slot, and has a duration provided by </w:t>
            </w:r>
            <w:r>
              <w:rPr>
                <w:i/>
                <w:iCs/>
                <w:szCs w:val="20"/>
                <w:lang w:val="en-US"/>
              </w:rPr>
              <w:t>durationInSymbols</w:t>
            </w:r>
            <w:r>
              <w:rPr>
                <w:szCs w:val="20"/>
                <w:lang w:val="en-US"/>
              </w:rPr>
              <w:t xml:space="preserve"> for a SCS provided by </w:t>
            </w:r>
            <w:r>
              <w:rPr>
                <w:i/>
                <w:iCs/>
                <w:szCs w:val="20"/>
                <w:lang w:val="en-US"/>
              </w:rPr>
              <w:t>referenceSCS</w:t>
            </w:r>
            <w:r>
              <w:rPr>
                <w:szCs w:val="20"/>
                <w:lang w:val="en-US"/>
              </w:rPr>
              <w:t xml:space="preserve">. The reference slot is </w:t>
            </w:r>
            <w:r>
              <w:rPr>
                <w:rFonts w:eastAsia="DengXian"/>
                <w:szCs w:val="20"/>
                <w:lang w:val="en-US"/>
              </w:rPr>
              <w:t>the first slot with the SCS provided by </w:t>
            </w:r>
            <w:r>
              <w:rPr>
                <w:rFonts w:eastAsia="DengXian"/>
                <w:i/>
                <w:iCs/>
                <w:szCs w:val="20"/>
                <w:lang w:val="en-US"/>
              </w:rPr>
              <w:t>referenceSCS</w:t>
            </w:r>
            <w:r>
              <w:rPr>
                <w:rFonts w:eastAsia="DengXian"/>
                <w:szCs w:val="20"/>
                <w:lang w:val="en-US"/>
              </w:rPr>
              <w:t xml:space="preserve"> that starts no earlier than the start of </w:t>
            </w:r>
            <w:r>
              <w:rPr>
                <w:szCs w:val="20"/>
                <w:lang w:val="en-US"/>
              </w:rPr>
              <w:t xml:space="preserve">a slot that is after a slot of a PDCCH reception that provides the DCI format 2_8 by </w:t>
            </w:r>
            <w:proofErr w:type="gramStart"/>
            <w:r>
              <w:rPr>
                <w:szCs w:val="20"/>
                <w:lang w:val="en-US"/>
              </w:rPr>
              <w:t>a number of</w:t>
            </w:r>
            <w:proofErr w:type="gramEnd"/>
            <w:r>
              <w:rPr>
                <w:szCs w:val="20"/>
                <w:lang w:val="en-US"/>
              </w:rPr>
              <w:t xml:space="preserve"> slots indicated by </w:t>
            </w:r>
            <w:r>
              <w:rPr>
                <w:i/>
                <w:iCs/>
                <w:szCs w:val="20"/>
                <w:lang w:val="en-US"/>
              </w:rPr>
              <w:t>AperiodicBeamIndicationForAccessLink</w:t>
            </w:r>
            <w:r>
              <w:rPr>
                <w:szCs w:val="20"/>
                <w:lang w:val="en-US"/>
              </w:rPr>
              <w:t xml:space="preserve"> [18, TS 38.306] </w:t>
            </w:r>
            <w:r>
              <w:rPr>
                <w:rFonts w:eastAsia="DengXian"/>
                <w:szCs w:val="20"/>
                <w:lang w:val="en-US"/>
              </w:rPr>
              <w:t>with the SCS of PDCCH reception</w:t>
            </w:r>
            <w:r>
              <w:rPr>
                <w:szCs w:val="20"/>
                <w:lang w:val="en-US"/>
              </w:rPr>
              <w:t xml:space="preserve">. </w:t>
            </w:r>
          </w:p>
          <w:p w14:paraId="484C48F4" w14:textId="77777777" w:rsidR="004778FC" w:rsidRDefault="00000000">
            <w:pPr>
              <w:jc w:val="center"/>
              <w:rPr>
                <w:szCs w:val="20"/>
                <w:lang w:val="en-US"/>
              </w:rPr>
            </w:pPr>
            <w:r>
              <w:rPr>
                <w:rFonts w:ascii="New York" w:eastAsia="SimSun" w:hAnsi="New York"/>
                <w:szCs w:val="20"/>
                <w:lang w:val="en-US" w:eastAsia="en-US"/>
              </w:rPr>
              <w:t>&lt;</w:t>
            </w:r>
            <w:r>
              <w:rPr>
                <w:rFonts w:ascii="Times New Roman" w:eastAsia="SimSun" w:hAnsi="Times New Roman"/>
                <w:szCs w:val="20"/>
                <w:lang w:val="en-US"/>
              </w:rPr>
              <w:t xml:space="preserve"> irrelevant parts are omitted</w:t>
            </w:r>
            <w:r>
              <w:rPr>
                <w:rFonts w:ascii="New York" w:eastAsia="SimSun" w:hAnsi="New York"/>
                <w:szCs w:val="20"/>
                <w:lang w:val="en-US" w:eastAsia="en-US"/>
              </w:rPr>
              <w:t>&gt;</w:t>
            </w:r>
          </w:p>
        </w:tc>
      </w:tr>
    </w:tbl>
    <w:p w14:paraId="20C9B41D" w14:textId="77777777" w:rsidR="004778FC" w:rsidRDefault="004778FC"/>
    <w:p w14:paraId="750F83A4" w14:textId="77777777" w:rsidR="004778FC" w:rsidRDefault="00000000">
      <w:pPr>
        <w:rPr>
          <w:lang w:val="en-US"/>
        </w:rPr>
      </w:pPr>
      <w:r>
        <w:t xml:space="preserve">In </w:t>
      </w:r>
      <w:r>
        <w:fldChar w:fldCharType="begin"/>
      </w:r>
      <w:r>
        <w:instrText xml:space="preserve"> REF _Ref150504805 \r \h </w:instrText>
      </w:r>
      <w:r>
        <w:fldChar w:fldCharType="separate"/>
      </w:r>
      <w:r>
        <w:t>[4]</w:t>
      </w:r>
      <w:r>
        <w:fldChar w:fldCharType="end"/>
      </w:r>
      <w:r>
        <w:t xml:space="preserve">, one TP is given </w:t>
      </w:r>
      <w:r>
        <w:rPr>
          <w:lang w:val="en-US"/>
        </w:rPr>
        <w:t>to correct the misalignment between ‘NCR’ and ‘NCR-MT’ in clause 20 of TS 38.213, as shown in Appendix TP#3.</w:t>
      </w:r>
    </w:p>
    <w:p w14:paraId="6F3A12E0" w14:textId="77777777" w:rsidR="004778FC" w:rsidRDefault="00000000">
      <w:r>
        <w:rPr>
          <w:lang w:val="en-US"/>
        </w:rPr>
        <w:t xml:space="preserve">The FL agrees with </w:t>
      </w:r>
      <w:r>
        <w:fldChar w:fldCharType="begin"/>
      </w:r>
      <w:r>
        <w:instrText xml:space="preserve"> REF _Ref150504805 \r \h </w:instrText>
      </w:r>
      <w:r>
        <w:fldChar w:fldCharType="separate"/>
      </w:r>
      <w:r>
        <w:t>[4]</w:t>
      </w:r>
      <w:r>
        <w:fldChar w:fldCharType="end"/>
      </w:r>
      <w:r>
        <w:t xml:space="preserve"> that there is a potential problem of misalignment between ‘</w:t>
      </w:r>
      <w:r>
        <w:rPr>
          <w:lang w:val="en-US"/>
        </w:rPr>
        <w:t>NCR’ and ‘NCR-MT’ in clause 20 of TS 38.213</w:t>
      </w:r>
      <w:r>
        <w:t xml:space="preserve">. For example, as highlighted in above box, </w:t>
      </w:r>
    </w:p>
    <w:p w14:paraId="21F31596" w14:textId="77777777" w:rsidR="004778FC" w:rsidRDefault="00000000">
      <w:pPr>
        <w:pStyle w:val="af4"/>
        <w:numPr>
          <w:ilvl w:val="0"/>
          <w:numId w:val="3"/>
        </w:numPr>
      </w:pPr>
      <w:r>
        <w:t xml:space="preserve">In yellow part, as indicated by </w:t>
      </w:r>
      <w:r>
        <w:fldChar w:fldCharType="begin"/>
      </w:r>
      <w:r>
        <w:instrText xml:space="preserve"> REF _Ref150504805 \r \h </w:instrText>
      </w:r>
      <w:r>
        <w:fldChar w:fldCharType="separate"/>
      </w:r>
      <w:r>
        <w:t>[4]</w:t>
      </w:r>
      <w:r>
        <w:fldChar w:fldCharType="end"/>
      </w:r>
      <w:r>
        <w:t>, in description on determination of downlink TCI for backhaul link, it is NCR which does not receive an indication. However, in the counterpart of determination of uplink TCI/SRI for backhaul link, it is NCR-MT which does not receive an indication.</w:t>
      </w:r>
    </w:p>
    <w:p w14:paraId="058FD8DD" w14:textId="77777777" w:rsidR="004778FC" w:rsidRDefault="00000000">
      <w:pPr>
        <w:pStyle w:val="af4"/>
        <w:numPr>
          <w:ilvl w:val="0"/>
          <w:numId w:val="3"/>
        </w:numPr>
      </w:pPr>
      <w:r>
        <w:t>In pink part, the NCR receives a PDSCH carrying a MAC CE command and the NCR-MT transmits the PUCCH corresponding to PDSCH received by the NCR.</w:t>
      </w:r>
    </w:p>
    <w:p w14:paraId="7A7F40B1" w14:textId="77777777" w:rsidR="004778FC" w:rsidRDefault="00000000">
      <w:pPr>
        <w:pStyle w:val="af4"/>
        <w:numPr>
          <w:ilvl w:val="0"/>
          <w:numId w:val="3"/>
        </w:numPr>
      </w:pPr>
      <w:r>
        <w:t>In grey part, somewhere the NCR-MT is configured to monitor PDCCHs and somewhere the NCR executes the configured PDCCH detections.</w:t>
      </w:r>
    </w:p>
    <w:p w14:paraId="7EE1BF28" w14:textId="77777777" w:rsidR="004778FC" w:rsidRDefault="00000000">
      <w:r>
        <w:t xml:space="preserve">The FL believes that these misalignments were not on purpose. They are more likely typos. </w:t>
      </w:r>
      <w:proofErr w:type="gramStart"/>
      <w:r>
        <w:t>Actually, all</w:t>
      </w:r>
      <w:proofErr w:type="gramEnd"/>
      <w:r>
        <w:t xml:space="preserve"> operations relevant to the typos can be done by either the NCR or the NCR-MT. One of them should be chosen to guarantee the alignment in the whole section. Otherwise, some confusion/misundersanding may occur in readers’ mind. Considering that there are some descriptions about the simultaneous transmission/reception by the NCR on control link and the backhaul link in this section where the NCR cannot be replaced with the NCR-MT, the simplest way to solve these misalignments may be to change ‘NCR-MT’ to ‘NCR’.</w:t>
      </w:r>
    </w:p>
    <w:p w14:paraId="356F6149" w14:textId="77777777" w:rsidR="004778FC" w:rsidRDefault="00000000">
      <w:r>
        <w:t>Besides, the green part may cause some misunderstanding as well. The occurrence of ‘through the NCR-MT’ in the description on TDD-UL-DL configurations makes the descriptions about the provision of other signaling unclear.</w:t>
      </w:r>
    </w:p>
    <w:p w14:paraId="0CF3FBD3" w14:textId="77777777" w:rsidR="004778FC" w:rsidRDefault="00000000">
      <w:pPr>
        <w:jc w:val="left"/>
      </w:pPr>
      <w:r>
        <w:t>The misalignment issue discussed here may not be a fatal issue. Even if we leave it there, the NCR can work anyway. The only reason that it is carefully considered in the FL summary is because solving the issue can make the relevant descriptions clearer and hence facilitate the understanding of readers who do not track the relevant standardization discussions, e.g., the engineers whose job is related to NCRs.</w:t>
      </w:r>
    </w:p>
    <w:p w14:paraId="07107A04" w14:textId="77777777" w:rsidR="004778FC" w:rsidRDefault="00000000">
      <w:pPr>
        <w:jc w:val="left"/>
      </w:pPr>
      <w:r>
        <w:t>The FL suggests accepting the following CR, if it is acceptable for every company.</w:t>
      </w:r>
    </w:p>
    <w:p w14:paraId="1E258CF3" w14:textId="77777777" w:rsidR="004778FC" w:rsidRDefault="004778FC"/>
    <w:p w14:paraId="219D012C" w14:textId="77777777" w:rsidR="004778FC" w:rsidRDefault="00000000">
      <w:pPr>
        <w:spacing w:beforeLines="50" w:before="120" w:afterLines="50"/>
        <w:rPr>
          <w:rFonts w:ascii="Times New Roman" w:eastAsia="DengXian" w:hAnsi="Times New Roman"/>
          <w:color w:val="0070C0"/>
          <w:kern w:val="2"/>
          <w:lang w:val="en-US"/>
        </w:rPr>
      </w:pPr>
      <w:r>
        <w:rPr>
          <w:rFonts w:ascii="Times New Roman" w:eastAsia="DengXian" w:hAnsi="Times New Roman" w:hint="eastAsia"/>
          <w:color w:val="0070C0"/>
          <w:kern w:val="2"/>
          <w:lang w:val="en-US"/>
        </w:rPr>
        <w:lastRenderedPageBreak/>
        <w:t>---------</w:t>
      </w:r>
      <w:r>
        <w:rPr>
          <w:rFonts w:ascii="Times New Roman" w:eastAsia="DengXian" w:hAnsi="Times New Roman"/>
          <w:color w:val="0070C0"/>
          <w:kern w:val="2"/>
          <w:lang w:val="en-US"/>
        </w:rPr>
        <w:t>---</w:t>
      </w:r>
      <w:r>
        <w:rPr>
          <w:rFonts w:ascii="Times New Roman" w:eastAsia="DengXian" w:hAnsi="Times New Roman" w:hint="eastAsia"/>
          <w:color w:val="0070C0"/>
          <w:kern w:val="2"/>
          <w:lang w:val="en-US"/>
        </w:rPr>
        <w:t xml:space="preserve">---------Start </w:t>
      </w:r>
      <w:r>
        <w:rPr>
          <w:rFonts w:ascii="Times New Roman" w:eastAsia="DengXian" w:hAnsi="Times New Roman"/>
          <w:color w:val="0070C0"/>
          <w:kern w:val="2"/>
          <w:lang w:val="en-US"/>
        </w:rPr>
        <w:t>of TP#3 for TS 38.213 Clause 20 based on TS 38.213 CR in R1-2310735</w:t>
      </w:r>
      <w:r>
        <w:rPr>
          <w:rFonts w:ascii="Times New Roman" w:eastAsia="DengXian" w:hAnsi="Times New Roman" w:hint="eastAsia"/>
          <w:color w:val="0070C0"/>
          <w:kern w:val="2"/>
          <w:lang w:val="en-US"/>
        </w:rPr>
        <w:t>-----</w:t>
      </w:r>
      <w:r>
        <w:rPr>
          <w:rFonts w:ascii="Times New Roman" w:eastAsia="DengXian" w:hAnsi="Times New Roman"/>
          <w:color w:val="0070C0"/>
          <w:kern w:val="2"/>
          <w:lang w:val="en-US"/>
        </w:rPr>
        <w:t>-</w:t>
      </w:r>
      <w:r>
        <w:rPr>
          <w:rFonts w:ascii="Times New Roman" w:eastAsia="DengXian" w:hAnsi="Times New Roman" w:hint="eastAsia"/>
          <w:color w:val="0070C0"/>
          <w:kern w:val="2"/>
          <w:lang w:val="en-US"/>
        </w:rPr>
        <w:t>------</w:t>
      </w:r>
      <w:r>
        <w:rPr>
          <w:rFonts w:ascii="Times New Roman" w:eastAsia="DengXian" w:hAnsi="Times New Roman"/>
          <w:color w:val="0070C0"/>
          <w:kern w:val="2"/>
          <w:lang w:val="en-US"/>
        </w:rPr>
        <w:t>-</w:t>
      </w:r>
      <w:r>
        <w:rPr>
          <w:rFonts w:ascii="Times New Roman" w:eastAsia="DengXian" w:hAnsi="Times New Roman" w:hint="eastAsia"/>
          <w:color w:val="0070C0"/>
          <w:kern w:val="2"/>
          <w:lang w:val="en-US"/>
        </w:rPr>
        <w:t>-------------</w:t>
      </w:r>
    </w:p>
    <w:p w14:paraId="1F42C5FC" w14:textId="77777777" w:rsidR="004778FC" w:rsidRDefault="00000000">
      <w:pPr>
        <w:widowControl/>
        <w:autoSpaceDE w:val="0"/>
        <w:autoSpaceDN w:val="0"/>
        <w:adjustRightInd w:val="0"/>
        <w:snapToGrid w:val="0"/>
        <w:spacing w:after="180"/>
        <w:jc w:val="center"/>
        <w:rPr>
          <w:rFonts w:ascii="New York" w:eastAsia="SimSun" w:hAnsi="New York" w:cs="Times New Roman"/>
          <w:color w:val="0070C0"/>
          <w:szCs w:val="20"/>
          <w:lang w:val="en-US" w:eastAsia="en-US"/>
        </w:rPr>
      </w:pPr>
      <w:r>
        <w:rPr>
          <w:rFonts w:ascii="New York" w:eastAsia="SimSun" w:hAnsi="New York" w:cs="Times New Roman"/>
          <w:color w:val="0070C0"/>
          <w:szCs w:val="20"/>
          <w:lang w:val="en-US" w:eastAsia="en-US"/>
        </w:rPr>
        <w:t>&lt;</w:t>
      </w:r>
      <w:r>
        <w:rPr>
          <w:rFonts w:ascii="Times New Roman" w:eastAsia="SimSun" w:hAnsi="Times New Roman" w:cs="Times New Roman"/>
          <w:color w:val="0070C0"/>
          <w:szCs w:val="20"/>
          <w:lang w:val="en-US"/>
        </w:rPr>
        <w:t xml:space="preserve"> Unchanged parts are omitted</w:t>
      </w:r>
      <w:r>
        <w:rPr>
          <w:rFonts w:ascii="New York" w:eastAsia="SimSun" w:hAnsi="New York" w:cs="Times New Roman"/>
          <w:color w:val="0070C0"/>
          <w:szCs w:val="20"/>
          <w:lang w:val="en-US" w:eastAsia="en-US"/>
        </w:rPr>
        <w:t>&gt;</w:t>
      </w:r>
    </w:p>
    <w:p w14:paraId="5FB21595" w14:textId="77777777" w:rsidR="004778FC" w:rsidRDefault="00000000">
      <w:pPr>
        <w:rPr>
          <w:rFonts w:ascii="Arial" w:hAnsi="Arial" w:cs="Arial"/>
          <w:b/>
          <w:bCs/>
          <w:sz w:val="28"/>
          <w:szCs w:val="28"/>
          <w:lang w:val="en-US"/>
        </w:rPr>
      </w:pPr>
      <w:r>
        <w:rPr>
          <w:rFonts w:ascii="Arial" w:hAnsi="Arial" w:cs="Arial"/>
          <w:b/>
          <w:bCs/>
          <w:sz w:val="28"/>
          <w:szCs w:val="28"/>
          <w:lang w:val="en-US"/>
        </w:rPr>
        <w:t>20</w:t>
      </w:r>
      <w:r>
        <w:rPr>
          <w:rFonts w:ascii="Arial" w:hAnsi="Arial" w:cs="Arial"/>
          <w:b/>
          <w:bCs/>
          <w:sz w:val="28"/>
          <w:szCs w:val="28"/>
          <w:lang w:val="en-US"/>
        </w:rPr>
        <w:tab/>
        <w:t>Network controlled repeater</w:t>
      </w:r>
    </w:p>
    <w:p w14:paraId="4DF2E871" w14:textId="77777777" w:rsidR="004778FC" w:rsidRDefault="00000000">
      <w:r>
        <w:t xml:space="preserve">An NCR includes an NCR-MT entity and an NCR-Fwd entity [19, TS 38.300]. </w:t>
      </w:r>
    </w:p>
    <w:p w14:paraId="7ACC25CB" w14:textId="77777777" w:rsidR="004778FC" w:rsidRDefault="00000000">
      <w:pPr>
        <w:rPr>
          <w:lang w:val="en-US"/>
        </w:rPr>
      </w:pPr>
      <w:r>
        <w:rPr>
          <w:lang w:val="en-US"/>
        </w:rPr>
        <w:t xml:space="preserve">Throughout this specification, unless otherwise noted, statements using the term "UE" in Clauses 4 through 13 are equally applicable to the NCR-MT. </w:t>
      </w:r>
    </w:p>
    <w:p w14:paraId="04D2C86C" w14:textId="77777777" w:rsidR="004778FC" w:rsidRDefault="00000000">
      <w:r>
        <w:rPr>
          <w:lang w:val="en-US"/>
        </w:rPr>
        <w:t>A procedure for the NCR-MT to perform cell search, system information acquisition, random access procedure, UCI reporting, or PDCCH monitoring is same as a corresponding one for a UE. A procedure for the NCR-MT to perform PDSCH reception, CSI-RS measurements and CSI determination, PUSCH transmission, or SRS transmission is same as a corresponding one for a UE as described in [6, TS 38.214].</w:t>
      </w:r>
    </w:p>
    <w:p w14:paraId="255F8B76" w14:textId="77777777" w:rsidR="004778FC" w:rsidRDefault="00000000">
      <w:r>
        <w:t xml:space="preserve">The NCR-Fwd transmits or receives only after the NCR-MT receives on the control link an indication for one or more beams </w:t>
      </w:r>
      <w:r>
        <w:rPr>
          <w:lang w:val="en-US"/>
        </w:rPr>
        <w:t xml:space="preserve">[20, TS 38.106] </w:t>
      </w:r>
      <w:r>
        <w:t xml:space="preserve">for the NCR-Fwd to use for transmissions or receptions over corresponding </w:t>
      </w:r>
      <w:proofErr w:type="gramStart"/>
      <w:r>
        <w:t>one or more time</w:t>
      </w:r>
      <w:proofErr w:type="gramEnd"/>
      <w:r>
        <w:t xml:space="preserve"> resources on the access link. </w:t>
      </w:r>
    </w:p>
    <w:p w14:paraId="5D75F87F" w14:textId="77777777" w:rsidR="004778FC" w:rsidRDefault="00000000">
      <w:r>
        <w:t>When the NCR-MT performs a link recovery procedure as described in Clause 6, the NCR-Fwd does not transmit or receive until the link recovery procedure is complete [11, TS 38.321].</w:t>
      </w:r>
    </w:p>
    <w:p w14:paraId="11CAF6AF" w14:textId="77777777" w:rsidR="004778FC" w:rsidRDefault="00000000">
      <w:pPr>
        <w:rPr>
          <w:iCs/>
        </w:rPr>
      </w:pPr>
      <w:r>
        <w:t>The NCR can be provided</w:t>
      </w:r>
      <w:r>
        <w:rPr>
          <w:strike/>
          <w:color w:val="FF0000"/>
        </w:rPr>
        <w:t>, through the NCR-MT,</w:t>
      </w:r>
      <w:r>
        <w:t xml:space="preserve"> </w:t>
      </w:r>
      <w:r>
        <w:rPr>
          <w:i/>
        </w:rPr>
        <w:t>tdd-UL-DL-ConfigurationCommon</w:t>
      </w:r>
      <w:r>
        <w:t xml:space="preserve"> and can be additionally provided </w:t>
      </w:r>
      <w:r>
        <w:rPr>
          <w:i/>
          <w:lang w:val="en-US"/>
        </w:rPr>
        <w:t>tdd</w:t>
      </w:r>
      <w:r>
        <w:rPr>
          <w:i/>
        </w:rPr>
        <w:t>-UL-DL-ConfigurationDedicated</w:t>
      </w:r>
      <w:r>
        <w:rPr>
          <w:iCs/>
        </w:rPr>
        <w:t xml:space="preserve">. The </w:t>
      </w:r>
      <w:r>
        <w:t>NCR-Fwd</w:t>
      </w:r>
      <w:r>
        <w:rPr>
          <w:iCs/>
        </w:rPr>
        <w:t xml:space="preserve"> receives on the backhaul link or transmits on the access link only in symbols indicated as downlink by </w:t>
      </w:r>
      <w:r>
        <w:rPr>
          <w:i/>
        </w:rPr>
        <w:t>tdd-UL-DL-ConfigurationCommon</w:t>
      </w:r>
      <w:r>
        <w:t xml:space="preserve"> and, if provided, </w:t>
      </w:r>
      <w:r>
        <w:rPr>
          <w:i/>
          <w:lang w:val="en-US"/>
        </w:rPr>
        <w:t>tdd</w:t>
      </w:r>
      <w:r>
        <w:rPr>
          <w:i/>
        </w:rPr>
        <w:t>-UL-DL-ConfigurationDedicated</w:t>
      </w:r>
      <w:r>
        <w:rPr>
          <w:iCs/>
        </w:rPr>
        <w:t xml:space="preserve">. The </w:t>
      </w:r>
      <w:r>
        <w:t>NCR-Fwd</w:t>
      </w:r>
      <w:r>
        <w:rPr>
          <w:iCs/>
        </w:rPr>
        <w:t xml:space="preserve"> receives on the access link or transmits on the backhaul link only in symbols indicated as uplink by </w:t>
      </w:r>
      <w:r>
        <w:rPr>
          <w:i/>
        </w:rPr>
        <w:t>tdd-UL-DL-ConfigurationCommon</w:t>
      </w:r>
      <w:r>
        <w:t xml:space="preserve"> and, if provided, </w:t>
      </w:r>
      <w:r>
        <w:rPr>
          <w:i/>
          <w:lang w:val="en-US"/>
        </w:rPr>
        <w:t>tdd</w:t>
      </w:r>
      <w:r>
        <w:rPr>
          <w:i/>
        </w:rPr>
        <w:t>-UL-DL-ConfigurationDedicated</w:t>
      </w:r>
      <w:r>
        <w:rPr>
          <w:iCs/>
        </w:rPr>
        <w:t>.</w:t>
      </w:r>
    </w:p>
    <w:p w14:paraId="3266432F" w14:textId="77777777" w:rsidR="004778FC" w:rsidRDefault="00000000">
      <w:r>
        <w:t>If</w:t>
      </w:r>
      <w:r>
        <w:rPr>
          <w:b/>
        </w:rPr>
        <w:t xml:space="preserve"> </w:t>
      </w:r>
      <w:r>
        <w:t>the NCR does not support simultaneous transmissions on control link and the backhaul link, the NCR-Fwd does not transmit over a time resource if the NCR-MT transmits over the time resource.</w:t>
      </w:r>
    </w:p>
    <w:p w14:paraId="182C30FA" w14:textId="77777777" w:rsidR="004778FC" w:rsidRDefault="00000000">
      <w:pPr>
        <w:rPr>
          <w:iCs/>
        </w:rPr>
      </w:pPr>
      <w:r>
        <w:rPr>
          <w:iCs/>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14:paraId="725FA48F" w14:textId="77777777" w:rsidR="004778FC" w:rsidRDefault="00000000">
      <w:pPr>
        <w:rPr>
          <w:iCs/>
        </w:rPr>
      </w:pPr>
      <w:r>
        <w:rPr>
          <w:iCs/>
        </w:rPr>
        <w:t>When the NCR does not simultaneously receive on the control link and the backhaul link</w:t>
      </w:r>
    </w:p>
    <w:p w14:paraId="5A38F590" w14:textId="77777777" w:rsidR="004778FC" w:rsidRDefault="00000000">
      <w:pPr>
        <w:pStyle w:val="B1"/>
        <w:rPr>
          <w:lang w:eastAsia="ko-KR"/>
        </w:rPr>
      </w:pPr>
      <w:r>
        <w:rPr>
          <w:lang w:val="en-US"/>
        </w:rPr>
        <w:t>-</w:t>
      </w:r>
      <w:r>
        <w:rPr>
          <w:lang w:val="en-US"/>
        </w:rPr>
        <w:tab/>
        <w:t xml:space="preserve">if </w:t>
      </w:r>
      <w:r>
        <w:rPr>
          <w:lang w:eastAsia="ko-KR"/>
        </w:rPr>
        <w:t>the NCR does not support determination of a TCI state for receptions on the backhaul link based on an indication of a TCI state by the serving cell, or if the NCR does not receive an indication of a TCI state, for receptions on the backhaul link [11, TS 38.321]</w:t>
      </w:r>
    </w:p>
    <w:p w14:paraId="563179A4" w14:textId="77777777" w:rsidR="004778FC" w:rsidRDefault="00000000">
      <w:pPr>
        <w:pStyle w:val="B2"/>
        <w:rPr>
          <w:color w:val="000000"/>
          <w:lang w:eastAsia="zh-CN"/>
        </w:rPr>
      </w:pPr>
      <w:r>
        <w:t>-</w:t>
      </w:r>
      <w:r>
        <w:tab/>
        <w:t xml:space="preserve">if the NCR </w:t>
      </w:r>
      <w:r>
        <w:rPr>
          <w:lang w:eastAsia="ko-KR"/>
        </w:rPr>
        <w:t>does not receive an indication of a unified TCI state for receptions by the NCR-MT, receptions on the backhaul link use same</w:t>
      </w:r>
      <w:r>
        <w:rPr>
          <w:color w:val="000000"/>
        </w:rPr>
        <w:t xml:space="preserve"> QCL parameters as the ones for PDCCH receptions in a CORESET with the lowest </w:t>
      </w:r>
      <w:r>
        <w:rPr>
          <w:i/>
          <w:color w:val="000000"/>
        </w:rPr>
        <w:t>controlResourceSetId</w:t>
      </w:r>
      <w:r>
        <w:rPr>
          <w:color w:val="000000"/>
        </w:rPr>
        <w:t xml:space="preserve"> in the active DL BWP</w:t>
      </w:r>
    </w:p>
    <w:p w14:paraId="43146ABC" w14:textId="77777777" w:rsidR="004778FC" w:rsidRDefault="00000000">
      <w:pPr>
        <w:pStyle w:val="B2"/>
        <w:rPr>
          <w:color w:val="000000"/>
        </w:rPr>
      </w:pPr>
      <w:r>
        <w:t>-</w:t>
      </w:r>
      <w:r>
        <w:tab/>
        <w:t>else</w:t>
      </w:r>
      <w:r>
        <w:rPr>
          <w:color w:val="000000"/>
        </w:rPr>
        <w:t xml:space="preserve">, </w:t>
      </w:r>
      <w:r>
        <w:rPr>
          <w:lang w:eastAsia="ko-KR"/>
        </w:rPr>
        <w:t>receptions on the backhaul link use</w:t>
      </w:r>
      <w:r>
        <w:rPr>
          <w:color w:val="000000"/>
        </w:rPr>
        <w:t xml:space="preserve"> the QCL parameters provided by an indicated</w:t>
      </w:r>
      <w:r>
        <w:rPr>
          <w:lang w:eastAsia="ko-KR"/>
        </w:rPr>
        <w:t xml:space="preserve"> unified </w:t>
      </w:r>
      <w:r>
        <w:rPr>
          <w:color w:val="000000"/>
        </w:rPr>
        <w:t>TCI state</w:t>
      </w:r>
      <w:r>
        <w:rPr>
          <w:lang w:eastAsia="ko-KR"/>
        </w:rPr>
        <w:t xml:space="preserve"> for receptions by the NCR-MT</w:t>
      </w:r>
      <w:r>
        <w:rPr>
          <w:color w:val="000000"/>
        </w:rPr>
        <w:t xml:space="preserve"> </w:t>
      </w:r>
    </w:p>
    <w:p w14:paraId="014F8631" w14:textId="77777777" w:rsidR="004778FC" w:rsidRDefault="00000000">
      <w:pPr>
        <w:pStyle w:val="B1"/>
        <w:rPr>
          <w:lang w:eastAsia="ko-KR"/>
        </w:rPr>
      </w:pPr>
      <w:r>
        <w:rPr>
          <w:lang w:val="en-US"/>
        </w:rPr>
        <w:t>-</w:t>
      </w:r>
      <w:r>
        <w:rPr>
          <w:lang w:val="en-US"/>
        </w:rPr>
        <w:tab/>
        <w:t>else</w:t>
      </w:r>
      <w:r>
        <w:rPr>
          <w:lang w:eastAsia="ko-KR"/>
        </w:rPr>
        <w:t xml:space="preserve"> receptions on the backhaul link use QCL parameters provided by a TCI state in NCR Downlink </w:t>
      </w:r>
      <w:r>
        <w:t>Backhaul Link Beam Indication</w:t>
      </w:r>
      <w:r>
        <w:rPr>
          <w:lang w:val="en-US"/>
        </w:rPr>
        <w:t xml:space="preserve"> </w:t>
      </w:r>
      <w:r>
        <w:rPr>
          <w:lang w:eastAsia="ko-KR"/>
        </w:rPr>
        <w:t>MAC CE [11, TS 38.321].</w:t>
      </w:r>
    </w:p>
    <w:p w14:paraId="62DBBBBF" w14:textId="77777777" w:rsidR="004778FC" w:rsidRDefault="00000000">
      <w:r>
        <w:t>When the NCR does not simultaneously transmit on the control link and the backhaul link</w:t>
      </w:r>
    </w:p>
    <w:p w14:paraId="22BE8633" w14:textId="77777777" w:rsidR="004778FC" w:rsidRDefault="00000000">
      <w:pPr>
        <w:pStyle w:val="B1"/>
        <w:rPr>
          <w:lang w:eastAsia="ko-KR"/>
        </w:rPr>
      </w:pPr>
      <w:r>
        <w:rPr>
          <w:lang w:val="en-US"/>
        </w:rPr>
        <w:t>-</w:t>
      </w:r>
      <w:r>
        <w:rPr>
          <w:lang w:val="en-US"/>
        </w:rPr>
        <w:tab/>
        <w:t xml:space="preserve">if </w:t>
      </w:r>
      <w:r>
        <w:rPr>
          <w:lang w:eastAsia="ko-KR"/>
        </w:rPr>
        <w:t>the NCR does not support determination of a spatial filter for transmissions on the backhaul link based on an indication of a unified TCI state or of an SRI by the serving cell, or if the NCR</w:t>
      </w:r>
      <w:r>
        <w:rPr>
          <w:strike/>
          <w:color w:val="FF0000"/>
          <w:lang w:eastAsia="ko-KR"/>
        </w:rPr>
        <w:t>-MT</w:t>
      </w:r>
      <w:r>
        <w:rPr>
          <w:lang w:eastAsia="ko-KR"/>
        </w:rPr>
        <w:t xml:space="preserve"> does not receive an indication of a unified TCI state or of an SRI for determining a spatial filter, for transmissions on the backhaul link</w:t>
      </w:r>
    </w:p>
    <w:p w14:paraId="022F227B" w14:textId="77777777" w:rsidR="004778FC" w:rsidRDefault="00000000">
      <w:pPr>
        <w:pStyle w:val="B2"/>
        <w:rPr>
          <w:color w:val="000000"/>
        </w:rPr>
      </w:pPr>
      <w:r>
        <w:t>-</w:t>
      </w:r>
      <w:r>
        <w:tab/>
        <w:t xml:space="preserve">if the NCR </w:t>
      </w:r>
      <w:r>
        <w:rPr>
          <w:lang w:eastAsia="ko-KR"/>
        </w:rPr>
        <w:t>does not receive an indication of a unified TCI state for transmissions by the NCR-MT</w:t>
      </w:r>
      <w:r>
        <w:rPr>
          <w:color w:val="000000"/>
        </w:rPr>
        <w:t xml:space="preserve">, </w:t>
      </w:r>
      <w:r>
        <w:rPr>
          <w:lang w:eastAsia="ko-KR"/>
        </w:rPr>
        <w:t>transmissions on the backhaul link use a same</w:t>
      </w:r>
      <w:r>
        <w:rPr>
          <w:color w:val="000000"/>
        </w:rPr>
        <w:t xml:space="preserve"> spatial filter as the one associated with the PUCCH resource with the smallest </w:t>
      </w:r>
      <w:r>
        <w:rPr>
          <w:i/>
        </w:rPr>
        <w:t>pucch-ResourceId</w:t>
      </w:r>
      <w:r>
        <w:t xml:space="preserve"> in </w:t>
      </w:r>
      <w:r>
        <w:rPr>
          <w:i/>
        </w:rPr>
        <w:t>PUCCH-ResourceSet</w:t>
      </w:r>
      <w:r>
        <w:t xml:space="preserve"> </w:t>
      </w:r>
      <w:r>
        <w:rPr>
          <w:color w:val="000000"/>
        </w:rPr>
        <w:t>in the active UL BWP</w:t>
      </w:r>
    </w:p>
    <w:p w14:paraId="654A74E4" w14:textId="77777777" w:rsidR="004778FC" w:rsidRDefault="00000000">
      <w:pPr>
        <w:pStyle w:val="B2"/>
        <w:rPr>
          <w:color w:val="000000"/>
        </w:rPr>
      </w:pPr>
      <w:r>
        <w:t>-</w:t>
      </w:r>
      <w:r>
        <w:tab/>
        <w:t>else</w:t>
      </w:r>
      <w:r>
        <w:rPr>
          <w:color w:val="000000"/>
        </w:rPr>
        <w:t xml:space="preserve">, </w:t>
      </w:r>
      <w:r>
        <w:rPr>
          <w:lang w:eastAsia="ko-KR"/>
        </w:rPr>
        <w:t>transmissions on the backhaul link use</w:t>
      </w:r>
      <w:r>
        <w:rPr>
          <w:color w:val="000000"/>
        </w:rPr>
        <w:t xml:space="preserve"> a spatial filter corresponding to the indicated</w:t>
      </w:r>
      <w:r>
        <w:rPr>
          <w:lang w:eastAsia="ko-KR"/>
        </w:rPr>
        <w:t xml:space="preserve"> unified </w:t>
      </w:r>
      <w:r>
        <w:rPr>
          <w:color w:val="000000"/>
        </w:rPr>
        <w:t xml:space="preserve">TCI state for transmissions by the NCR-MT. </w:t>
      </w:r>
    </w:p>
    <w:p w14:paraId="74732F1C" w14:textId="77777777" w:rsidR="004778FC" w:rsidRDefault="00000000">
      <w:pPr>
        <w:pStyle w:val="B1"/>
        <w:rPr>
          <w:lang w:eastAsia="ko-KR"/>
        </w:rPr>
      </w:pPr>
      <w:r>
        <w:rPr>
          <w:lang w:val="en-US"/>
        </w:rPr>
        <w:lastRenderedPageBreak/>
        <w:t>-</w:t>
      </w:r>
      <w:r>
        <w:rPr>
          <w:lang w:val="en-US"/>
        </w:rPr>
        <w:tab/>
        <w:t>else</w:t>
      </w:r>
      <w:r>
        <w:rPr>
          <w:lang w:eastAsia="ko-KR"/>
        </w:rPr>
        <w:t xml:space="preserve"> transmissions on the backhaul link use a spatial filter corresponding to a unified TCI state or an SRI provided in NCR Uplink </w:t>
      </w:r>
      <w:r>
        <w:t>Backhaul Link Beam Indicatio</w:t>
      </w:r>
      <w:r>
        <w:rPr>
          <w:lang w:val="en-US"/>
        </w:rPr>
        <w:t xml:space="preserve">n </w:t>
      </w:r>
      <w:r>
        <w:rPr>
          <w:lang w:eastAsia="ko-KR"/>
        </w:rPr>
        <w:t>MAC CE [11, TS 38.321].</w:t>
      </w:r>
    </w:p>
    <w:p w14:paraId="01E345AE" w14:textId="77777777" w:rsidR="004778FC" w:rsidRDefault="00000000">
      <w:pPr>
        <w:rPr>
          <w:kern w:val="2"/>
        </w:rPr>
      </w:pPr>
      <w:r>
        <w:t xml:space="preserve">If the NCR receives an indication of a TCI state for receptions on the backhaul link in a MAC CE command, or an indication of a unified TCI state or of an SRI for determining a spatial filter for transmissions on the backhaul link in a MAC CE command, the NCR applies the MAC CE command from the first slot that is after slot </w:t>
      </w:r>
      <m:oMath>
        <m:r>
          <w:rPr>
            <w:rFonts w:ascii="Cambria Math" w:hAnsi="Cambria Math"/>
          </w:rPr>
          <m:t>k+3</m:t>
        </m:r>
        <m:r>
          <m:rPr>
            <m:sty m:val="p"/>
          </m:rPr>
          <w:rPr>
            <w:rFonts w:ascii="Cambria Math" w:hAnsi="Cambria Math" w:cs="Calibri"/>
            <w:sz w:val="18"/>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where </w:t>
      </w:r>
      <m:oMath>
        <m:r>
          <w:rPr>
            <w:rFonts w:ascii="Cambria Math" w:hAnsi="Cambria Math"/>
          </w:rPr>
          <m:t>k</m:t>
        </m:r>
      </m:oMath>
      <w:r>
        <w:t xml:space="preserve"> is the slot where the NCR</w:t>
      </w:r>
      <w:r>
        <w:rPr>
          <w:strike/>
          <w:color w:val="FF0000"/>
        </w:rPr>
        <w:t>-MT</w:t>
      </w:r>
      <w:r>
        <w:t xml:space="preserve"> would transmit a PUCCH with HARQ-ACK information associated with the PDSCH providing the MAC CE command,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 number of slots per subframe for the SCS configuration </w:t>
      </w:r>
      <m:oMath>
        <m:r>
          <w:rPr>
            <w:rFonts w:ascii="Cambria Math" w:hAnsi="Cambria Math"/>
          </w:rPr>
          <m:t>μ</m:t>
        </m:r>
      </m:oMath>
      <w:r>
        <w:t xml:space="preserve"> of the PUCCH transmission.</w:t>
      </w:r>
    </w:p>
    <w:p w14:paraId="06F4C51C" w14:textId="77777777" w:rsidR="004778FC" w:rsidRDefault="00000000">
      <w:pPr>
        <w:rPr>
          <w:lang w:val="en-US"/>
        </w:rPr>
      </w:pPr>
      <w:r>
        <w:rPr>
          <w:lang w:val="en-US"/>
        </w:rPr>
        <w:t xml:space="preserve">The </w:t>
      </w:r>
      <w:r>
        <w:rPr>
          <w:rFonts w:eastAsia="Malgun Gothic" w:cs="Times"/>
        </w:rPr>
        <w:t>NCR-Fwd</w:t>
      </w:r>
      <w:r>
        <w:rPr>
          <w:lang w:val="en-US"/>
        </w:rPr>
        <w:t xml:space="preserve"> uses a same beam for transmissions </w:t>
      </w:r>
      <w:r>
        <w:rPr>
          <w:rFonts w:hint="eastAsia"/>
          <w:lang w:val="en-US"/>
        </w:rPr>
        <w:t>and</w:t>
      </w:r>
      <w:r>
        <w:rPr>
          <w:lang w:val="en-US"/>
        </w:rPr>
        <w:t xml:space="preserve"> receptions on the access link during respective time resources associated with a same beam index.</w:t>
      </w:r>
    </w:p>
    <w:p w14:paraId="773A6CAE" w14:textId="77777777" w:rsidR="004778FC" w:rsidRDefault="00000000">
      <w:pPr>
        <w:rPr>
          <w:lang w:val="en-US"/>
        </w:rPr>
      </w:pPr>
      <w:r>
        <w:rPr>
          <w:lang w:val="en-US"/>
        </w:rPr>
        <w:t xml:space="preserve">The NCR can be provided by </w:t>
      </w:r>
      <w:r>
        <w:rPr>
          <w:i/>
          <w:iCs/>
          <w:lang w:val="en-US"/>
        </w:rPr>
        <w:t>periodicFwdRsrcSetToAddModList</w:t>
      </w:r>
      <w:r>
        <w:rPr>
          <w:lang w:val="en-US"/>
        </w:rPr>
        <w:t xml:space="preserve"> a list of sets of resources for transmissions or receptions on the access link. A set of resources, from the list of sets of resources, is provided by </w:t>
      </w:r>
      <w:r>
        <w:rPr>
          <w:i/>
          <w:iCs/>
          <w:lang w:val="en-US"/>
        </w:rPr>
        <w:t>NCR-PeriodicFwdResourceSet</w:t>
      </w:r>
      <w:r>
        <w:rPr>
          <w:lang w:val="en-US"/>
        </w:rPr>
        <w:t xml:space="preserve"> and occurs with a periodicity provided by </w:t>
      </w:r>
      <w:r>
        <w:rPr>
          <w:i/>
          <w:iCs/>
          <w:lang w:val="en-US"/>
        </w:rPr>
        <w:t>periodicityAndOffset-r18</w:t>
      </w:r>
      <w:r>
        <w:rPr>
          <w:lang w:val="en-US"/>
        </w:rPr>
        <w:t xml:space="preserve">. A resource from the set of resources is provided by </w:t>
      </w:r>
      <w:r>
        <w:rPr>
          <w:i/>
          <w:iCs/>
          <w:lang w:val="en-US"/>
        </w:rPr>
        <w:t>NCR-PeriodicFwdResource</w:t>
      </w:r>
      <w:r>
        <w:rPr>
          <w:lang w:val="en-US"/>
        </w:rPr>
        <w:t xml:space="preserve"> and includes a pair of a time resource provided by </w:t>
      </w:r>
      <w:r>
        <w:rPr>
          <w:i/>
          <w:iCs/>
          <w:lang w:val="en-US"/>
        </w:rPr>
        <w:t>periodicTimeRsrc</w:t>
      </w:r>
      <w:r>
        <w:rPr>
          <w:lang w:val="en-US"/>
        </w:rPr>
        <w:t xml:space="preserve"> and a beam [20, TS 38.106] with an index provided by </w:t>
      </w:r>
      <w:r>
        <w:rPr>
          <w:i/>
          <w:iCs/>
          <w:lang w:val="en-US"/>
        </w:rPr>
        <w:t>beamIndex</w:t>
      </w:r>
      <w:r>
        <w:rPr>
          <w:lang w:val="en-US"/>
        </w:rPr>
        <w:t xml:space="preserve">. The time resource starts at a slot that is offset by </w:t>
      </w:r>
      <w:proofErr w:type="gramStart"/>
      <w:r>
        <w:rPr>
          <w:iCs/>
          <w:lang w:val="en-US"/>
        </w:rPr>
        <w:t>a nu</w:t>
      </w:r>
      <w:r>
        <w:rPr>
          <w:lang w:val="en-US"/>
        </w:rPr>
        <w:t>mber of</w:t>
      </w:r>
      <w:proofErr w:type="gramEnd"/>
      <w:r>
        <w:rPr>
          <w:lang w:val="en-US"/>
        </w:rPr>
        <w:t xml:space="preserve"> slots provided by </w:t>
      </w:r>
      <w:r>
        <w:rPr>
          <w:i/>
          <w:iCs/>
          <w:lang w:val="en-US"/>
        </w:rPr>
        <w:t>periodicityAndOffset-r18</w:t>
      </w:r>
      <w:r>
        <w:rPr>
          <w:lang w:val="en-US"/>
        </w:rPr>
        <w:t xml:space="preserve"> from the start of the period for the set of resources and at a symbol that is offset by </w:t>
      </w:r>
      <w:r>
        <w:rPr>
          <w:i/>
          <w:iCs/>
          <w:lang w:val="en-US"/>
        </w:rPr>
        <w:t>symbolOffset</w:t>
      </w:r>
      <w:r>
        <w:rPr>
          <w:lang w:val="en-US"/>
        </w:rPr>
        <w:t xml:space="preserve"> from the start of the slot, and has a duration provided by </w:t>
      </w:r>
      <w:r>
        <w:rPr>
          <w:i/>
          <w:iCs/>
          <w:lang w:val="en-US"/>
        </w:rPr>
        <w:t>durationInSymbols</w:t>
      </w:r>
      <w:r>
        <w:rPr>
          <w:lang w:val="en-US"/>
        </w:rPr>
        <w:t xml:space="preserve"> for a SCS provided by </w:t>
      </w:r>
      <w:r>
        <w:rPr>
          <w:i/>
          <w:iCs/>
          <w:lang w:val="en-US"/>
        </w:rPr>
        <w:t>referenceSCS</w:t>
      </w:r>
      <w:r>
        <w:rPr>
          <w:lang w:val="en-US"/>
        </w:rPr>
        <w:t xml:space="preserve">. </w:t>
      </w:r>
    </w:p>
    <w:p w14:paraId="1768582C" w14:textId="77777777" w:rsidR="004778FC" w:rsidRDefault="00000000">
      <w:pPr>
        <w:rPr>
          <w:lang w:val="en-US"/>
        </w:rPr>
      </w:pPr>
      <w:r>
        <w:rPr>
          <w:lang w:val="en-US"/>
        </w:rPr>
        <w:t xml:space="preserve">The NCR can be provided by </w:t>
      </w:r>
      <w:r>
        <w:rPr>
          <w:i/>
          <w:iCs/>
        </w:rPr>
        <w:t>semiPersistentFwdRsrcSetToAddModList</w:t>
      </w:r>
      <w:r>
        <w:rPr>
          <w:lang w:val="en-US"/>
        </w:rPr>
        <w:t xml:space="preserve"> a list of sets of resources for transmissions or receptions on the access link and the</w:t>
      </w:r>
      <w:r>
        <w:rPr>
          <w:lang w:eastAsia="ko-KR"/>
        </w:rPr>
        <w:t xml:space="preserve"> NCR Access</w:t>
      </w:r>
      <w:r>
        <w:t xml:space="preserve"> Link Beam Indicatio</w:t>
      </w:r>
      <w:r>
        <w:rPr>
          <w:lang w:val="en-US"/>
        </w:rPr>
        <w:t xml:space="preserve">n MAC CE command can indicate a set of resources for the NCR to use or to stop using based on a corresponding identity provided by </w:t>
      </w:r>
      <w:r>
        <w:rPr>
          <w:i/>
          <w:iCs/>
          <w:lang w:val="en-US"/>
        </w:rPr>
        <w:t>semiPersistentFwdRsrcSetId</w:t>
      </w:r>
      <w:r>
        <w:rPr>
          <w:lang w:val="en-US"/>
        </w:rPr>
        <w:t xml:space="preserve"> </w:t>
      </w:r>
      <w:r>
        <w:rPr>
          <w:lang w:eastAsia="ko-KR"/>
        </w:rPr>
        <w:t>[11, TS 38.321]</w:t>
      </w:r>
      <w:r>
        <w:rPr>
          <w:lang w:val="en-US"/>
        </w:rPr>
        <w:t>. The NCR uses or stops using the set of resources starting from</w:t>
      </w:r>
      <w:r>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where </w:t>
      </w:r>
      <m:oMath>
        <m:r>
          <w:rPr>
            <w:rFonts w:ascii="Cambria Math" w:hAnsi="Cambria Math"/>
          </w:rPr>
          <m:t>k</m:t>
        </m:r>
      </m:oMath>
      <w:r>
        <w:rPr>
          <w:lang w:val="en-US"/>
        </w:rPr>
        <w:t xml:space="preserve"> is the slot where the </w:t>
      </w:r>
      <w:r>
        <w:t>NCR</w:t>
      </w:r>
      <w:r>
        <w:rPr>
          <w:strike/>
          <w:color w:val="FF0000"/>
        </w:rPr>
        <w:t>-MT</w:t>
      </w:r>
      <w:r>
        <w:rPr>
          <w:lang w:val="en-US"/>
        </w:rPr>
        <w:t xml:space="preserve"> would transmit a PUCCH with HARQ-ACK information associated with the PDSCH providing the MAC CE command and </w:t>
      </w:r>
      <m:oMath>
        <m:r>
          <w:rPr>
            <w:rFonts w:ascii="Cambria Math" w:hAnsi="Cambria Math"/>
          </w:rPr>
          <m:t>μ</m:t>
        </m:r>
      </m:oMath>
      <w:r>
        <w:t xml:space="preserve"> is the SCS configuration for </w:t>
      </w:r>
      <w:r>
        <w:rPr>
          <w:lang w:val="en-US"/>
        </w:rPr>
        <w:t xml:space="preserve">the </w:t>
      </w:r>
      <w:r>
        <w:t>PUCCH transmission.</w:t>
      </w:r>
      <w:r>
        <w:rPr>
          <w:lang w:val="en-US"/>
        </w:rPr>
        <w:t xml:space="preserve"> The set of resources is provided by </w:t>
      </w:r>
      <w:r>
        <w:rPr>
          <w:i/>
          <w:iCs/>
          <w:lang w:val="en-US"/>
        </w:rPr>
        <w:t>NCR-SemiPersistentFwdResourceSet</w:t>
      </w:r>
      <w:r>
        <w:rPr>
          <w:lang w:val="en-US"/>
        </w:rPr>
        <w:t xml:space="preserve"> and occurs with a periodicity provided by </w:t>
      </w:r>
      <w:r>
        <w:rPr>
          <w:i/>
          <w:iCs/>
          <w:lang w:val="en-US"/>
        </w:rPr>
        <w:t>periodicityAndOffset-r18</w:t>
      </w:r>
      <w:r>
        <w:rPr>
          <w:lang w:val="en-US"/>
        </w:rPr>
        <w:t xml:space="preserve">. A resource from the set of resources is provided by </w:t>
      </w:r>
      <w:r>
        <w:rPr>
          <w:i/>
          <w:iCs/>
          <w:lang w:val="en-US"/>
        </w:rPr>
        <w:t xml:space="preserve">NCR-SemiPersistentFwdResource </w:t>
      </w:r>
      <w:r>
        <w:rPr>
          <w:lang w:val="en-US"/>
        </w:rPr>
        <w:t xml:space="preserve">and includes a pair of a time resource provided by </w:t>
      </w:r>
      <w:r>
        <w:rPr>
          <w:i/>
          <w:iCs/>
          <w:lang w:val="en-US"/>
        </w:rPr>
        <w:t>semiPersistentTimeRsrc</w:t>
      </w:r>
      <w:r>
        <w:rPr>
          <w:lang w:val="en-US"/>
        </w:rPr>
        <w:t xml:space="preserve"> and a beam with an index provided by </w:t>
      </w:r>
      <w:r>
        <w:rPr>
          <w:i/>
          <w:iCs/>
          <w:lang w:val="en-US"/>
        </w:rPr>
        <w:t>beamIndex</w:t>
      </w:r>
      <w:r>
        <w:rPr>
          <w:lang w:val="en-US"/>
        </w:rPr>
        <w:t xml:space="preserve">, where </w:t>
      </w:r>
      <w:r>
        <w:rPr>
          <w:i/>
          <w:iCs/>
          <w:lang w:val="en-US"/>
        </w:rPr>
        <w:t>beamIndex</w:t>
      </w:r>
      <w:r>
        <w:rPr>
          <w:lang w:val="en-US"/>
        </w:rPr>
        <w:t xml:space="preserve"> can be updated by the </w:t>
      </w:r>
      <w:r>
        <w:rPr>
          <w:lang w:eastAsia="ko-KR"/>
        </w:rPr>
        <w:t>NCR Access Link</w:t>
      </w:r>
      <w:r>
        <w:t xml:space="preserve"> Beam Indication </w:t>
      </w:r>
      <w:r>
        <w:rPr>
          <w:lang w:val="en-US"/>
        </w:rPr>
        <w:t xml:space="preserve">MAC CE command. The time resource starts at a slot that is offset by </w:t>
      </w:r>
      <w:proofErr w:type="gramStart"/>
      <w:r>
        <w:rPr>
          <w:lang w:val="en-US"/>
        </w:rPr>
        <w:t>a number of</w:t>
      </w:r>
      <w:proofErr w:type="gramEnd"/>
      <w:r>
        <w:rPr>
          <w:lang w:val="en-US"/>
        </w:rPr>
        <w:t xml:space="preserve"> slots provided by </w:t>
      </w:r>
      <w:r>
        <w:rPr>
          <w:i/>
          <w:iCs/>
          <w:lang w:val="en-US"/>
        </w:rPr>
        <w:t>periodicityAndOffset-r18</w:t>
      </w:r>
      <w:r>
        <w:rPr>
          <w:lang w:val="en-US"/>
        </w:rPr>
        <w:t xml:space="preserve"> from the start of the period for the set of resources and at a symbol that is offset by </w:t>
      </w:r>
      <w:r>
        <w:rPr>
          <w:i/>
          <w:iCs/>
          <w:lang w:val="en-US"/>
        </w:rPr>
        <w:t>symbolOffset</w:t>
      </w:r>
      <w:r>
        <w:rPr>
          <w:lang w:val="en-US"/>
        </w:rPr>
        <w:t xml:space="preserve"> from the start of the slot, and has a duration provided by </w:t>
      </w:r>
      <w:r>
        <w:rPr>
          <w:i/>
          <w:iCs/>
          <w:lang w:val="en-US"/>
        </w:rPr>
        <w:t>durationInSymbols</w:t>
      </w:r>
      <w:r>
        <w:rPr>
          <w:lang w:val="en-US"/>
        </w:rPr>
        <w:t xml:space="preserve"> for a SCS provided by </w:t>
      </w:r>
      <w:r>
        <w:rPr>
          <w:i/>
          <w:iCs/>
          <w:lang w:val="en-US"/>
        </w:rPr>
        <w:t>referenceSCS</w:t>
      </w:r>
      <w:r>
        <w:rPr>
          <w:lang w:val="en-US"/>
        </w:rPr>
        <w:t xml:space="preserve">.   </w:t>
      </w:r>
    </w:p>
    <w:p w14:paraId="190B5C30" w14:textId="77777777" w:rsidR="004778FC" w:rsidRDefault="00000000">
      <w:r>
        <w:rPr>
          <w:rFonts w:cs="Times"/>
          <w:iCs/>
        </w:rPr>
        <w:t xml:space="preserve">The </w:t>
      </w:r>
      <w:r>
        <w:t>NCR</w:t>
      </w:r>
      <w:r>
        <w:rPr>
          <w:strike/>
          <w:color w:val="FF0000"/>
        </w:rPr>
        <w:t>-MT</w:t>
      </w:r>
      <w:r>
        <w:rPr>
          <w:rFonts w:cs="Times"/>
          <w:iCs/>
        </w:rPr>
        <w:t xml:space="preserve"> can be configured to monitor PDCCH according to USS sets for detection of a DCI format </w:t>
      </w:r>
      <w:r>
        <w:t xml:space="preserve">2_8 </w:t>
      </w:r>
      <w:r>
        <w:rPr>
          <w:rFonts w:cs="Times"/>
          <w:iCs/>
        </w:rPr>
        <w:t>with CRC scrambled by an NCR-RNTI</w:t>
      </w:r>
      <w:r>
        <w:t>. A time resource and a corresponding</w:t>
      </w:r>
      <w:r>
        <w:rPr>
          <w:rFonts w:hint="eastAsia"/>
        </w:rPr>
        <w:t xml:space="preserve"> beam index </w:t>
      </w:r>
      <w:r>
        <w:t xml:space="preserve">for transmissions or receptions on the access link are indicated </w:t>
      </w:r>
      <w:r>
        <w:rPr>
          <w:rFonts w:hint="eastAsia"/>
        </w:rPr>
        <w:t xml:space="preserve">by corresponding fields in DCI format </w:t>
      </w:r>
      <w:r>
        <w:t>2_8</w:t>
      </w:r>
      <w:r>
        <w:rPr>
          <w:rFonts w:hint="eastAsia"/>
        </w:rPr>
        <w:t xml:space="preserve"> [4, TS 38.212].</w:t>
      </w:r>
      <w:r>
        <w:t xml:space="preserve"> </w:t>
      </w:r>
      <w:r>
        <w:rPr>
          <w:lang w:val="en-US"/>
        </w:rPr>
        <w:t xml:space="preserve">When the NCR detects more than one DCI formats </w:t>
      </w:r>
      <w:r>
        <w:t>2_8</w:t>
      </w:r>
      <w:r>
        <w:rPr>
          <w:lang w:val="en-US"/>
        </w:rPr>
        <w:t xml:space="preserve"> that indicate beam indexes for time resources overlapping in a set of symbols, the NCR uses for the set of symbols a beam index that is indicated by a DCI format </w:t>
      </w:r>
      <w:r>
        <w:t>2_8</w:t>
      </w:r>
      <w:r>
        <w:rPr>
          <w:lang w:val="en-US"/>
        </w:rPr>
        <w:t xml:space="preserve"> that the </w:t>
      </w:r>
      <w:r>
        <w:t>NCR</w:t>
      </w:r>
      <w:r>
        <w:rPr>
          <w:strike/>
          <w:color w:val="FF0000"/>
        </w:rPr>
        <w:t>-MT</w:t>
      </w:r>
      <w:r>
        <w:rPr>
          <w:lang w:val="en-US"/>
        </w:rPr>
        <w:t xml:space="preserve"> detects in a most recent PDCCH monitoring occasion. The time resource starts at a slot that is offset by </w:t>
      </w:r>
      <w:r>
        <w:rPr>
          <w:i/>
          <w:iCs/>
          <w:lang w:val="en-US"/>
        </w:rPr>
        <w:t>slotOffsetAperiodic</w:t>
      </w:r>
      <w:r>
        <w:rPr>
          <w:lang w:val="en-US"/>
        </w:rPr>
        <w:t xml:space="preserve"> slots from a reference slot and at a symbol that is offset by </w:t>
      </w:r>
      <w:r>
        <w:rPr>
          <w:i/>
          <w:iCs/>
          <w:lang w:val="en-US"/>
        </w:rPr>
        <w:t>symbolOffset</w:t>
      </w:r>
      <w:r>
        <w:rPr>
          <w:lang w:val="en-US"/>
        </w:rPr>
        <w:t xml:space="preserve"> from the start of the slot, and has a duration provided by </w:t>
      </w:r>
      <w:r>
        <w:rPr>
          <w:i/>
          <w:iCs/>
          <w:lang w:val="en-US"/>
        </w:rPr>
        <w:t>durationInSymbols</w:t>
      </w:r>
      <w:r>
        <w:rPr>
          <w:lang w:val="en-US"/>
        </w:rPr>
        <w:t xml:space="preserve"> for a SCS provided by </w:t>
      </w:r>
      <w:r>
        <w:rPr>
          <w:i/>
          <w:iCs/>
          <w:lang w:val="en-US"/>
        </w:rPr>
        <w:t>referenceSCS</w:t>
      </w:r>
      <w:r>
        <w:rPr>
          <w:lang w:val="en-US"/>
        </w:rPr>
        <w:t xml:space="preserve">. The reference slot is </w:t>
      </w:r>
      <w:r>
        <w:rPr>
          <w:rFonts w:eastAsia="DengXian"/>
        </w:rPr>
        <w:t>the first slot with the SCS provided by </w:t>
      </w:r>
      <w:r>
        <w:rPr>
          <w:rFonts w:eastAsia="DengXian"/>
          <w:i/>
          <w:iCs/>
        </w:rPr>
        <w:t>referenceSCS</w:t>
      </w:r>
      <w:r>
        <w:rPr>
          <w:rFonts w:eastAsia="DengXian"/>
        </w:rPr>
        <w:t xml:space="preserve"> that starts no earlier than the start of </w:t>
      </w:r>
      <w:r>
        <w:rPr>
          <w:lang w:val="en-US"/>
        </w:rPr>
        <w:t xml:space="preserve">a slot that is after a slot of a PDCCH reception that provides the DCI format </w:t>
      </w:r>
      <w:r>
        <w:t xml:space="preserve">2_8 </w:t>
      </w:r>
      <w:r>
        <w:rPr>
          <w:lang w:val="en-US"/>
        </w:rPr>
        <w:t xml:space="preserve">by </w:t>
      </w:r>
      <w:proofErr w:type="gramStart"/>
      <w:r>
        <w:rPr>
          <w:lang w:val="en-US"/>
        </w:rPr>
        <w:t>a number of</w:t>
      </w:r>
      <w:proofErr w:type="gramEnd"/>
      <w:r>
        <w:rPr>
          <w:lang w:val="en-US"/>
        </w:rPr>
        <w:t xml:space="preserve"> slots indicated by </w:t>
      </w:r>
      <w:r>
        <w:rPr>
          <w:i/>
          <w:iCs/>
        </w:rPr>
        <w:t>AperiodicBeamIndicationForAccessLink</w:t>
      </w:r>
      <w:r>
        <w:t xml:space="preserve"> [18, TS 38.306]</w:t>
      </w:r>
      <w:r>
        <w:rPr>
          <w:lang w:val="en-US"/>
        </w:rPr>
        <w:t xml:space="preserve"> </w:t>
      </w:r>
      <w:r>
        <w:rPr>
          <w:rFonts w:eastAsia="DengXian"/>
        </w:rPr>
        <w:t>with the SCS of PDCCH reception</w:t>
      </w:r>
      <w:r>
        <w:rPr>
          <w:lang w:val="en-US"/>
        </w:rPr>
        <w:t xml:space="preserve">.  </w:t>
      </w:r>
    </w:p>
    <w:p w14:paraId="63DC6CDC" w14:textId="77777777" w:rsidR="004778FC" w:rsidRDefault="00000000">
      <w:pPr>
        <w:jc w:val="center"/>
        <w:rPr>
          <w:b/>
          <w:bCs/>
          <w:color w:val="0070C0"/>
        </w:rPr>
      </w:pPr>
      <w:r>
        <w:rPr>
          <w:rFonts w:ascii="New York" w:eastAsia="SimSun" w:hAnsi="New York" w:cs="Times New Roman"/>
          <w:color w:val="0070C0"/>
          <w:szCs w:val="20"/>
          <w:lang w:val="en-US" w:eastAsia="en-US"/>
        </w:rPr>
        <w:t>&lt;</w:t>
      </w:r>
      <w:r>
        <w:rPr>
          <w:rFonts w:ascii="Times New Roman" w:eastAsia="SimSun" w:hAnsi="Times New Roman" w:cs="Times New Roman"/>
          <w:color w:val="0070C0"/>
          <w:szCs w:val="20"/>
          <w:lang w:val="en-US"/>
        </w:rPr>
        <w:t xml:space="preserve"> Unchanged parts are omitted</w:t>
      </w:r>
      <w:r>
        <w:rPr>
          <w:rFonts w:ascii="New York" w:eastAsia="SimSun" w:hAnsi="New York" w:cs="Times New Roman"/>
          <w:color w:val="0070C0"/>
          <w:szCs w:val="20"/>
          <w:lang w:val="en-US" w:eastAsia="en-US"/>
        </w:rPr>
        <w:t>&gt;</w:t>
      </w:r>
    </w:p>
    <w:p w14:paraId="1A492272" w14:textId="77777777" w:rsidR="004778FC" w:rsidRDefault="00000000">
      <w:pPr>
        <w:rPr>
          <w:rFonts w:ascii="Times New Roman" w:eastAsia="DengXian" w:hAnsi="Times New Roman"/>
          <w:color w:val="0070C0"/>
          <w:szCs w:val="20"/>
          <w:lang w:val="en-US"/>
        </w:rPr>
      </w:pPr>
      <w:r>
        <w:rPr>
          <w:rFonts w:ascii="Times New Roman" w:eastAsia="DengXian" w:hAnsi="Times New Roman" w:hint="eastAsia"/>
          <w:color w:val="0070C0"/>
          <w:kern w:val="2"/>
          <w:lang w:val="en-US"/>
        </w:rPr>
        <w:t>--------------------------------</w:t>
      </w:r>
      <w:r>
        <w:rPr>
          <w:rFonts w:ascii="Times New Roman" w:eastAsia="SimSun" w:hAnsi="Times New Roman" w:hint="eastAsia"/>
          <w:color w:val="0070C0"/>
          <w:kern w:val="2"/>
          <w:lang w:val="en-US"/>
        </w:rPr>
        <w:t>----</w:t>
      </w:r>
      <w:r>
        <w:rPr>
          <w:rFonts w:ascii="Times New Roman" w:eastAsia="SimSun" w:hAnsi="Times New Roman"/>
          <w:color w:val="0070C0"/>
          <w:kern w:val="2"/>
          <w:lang w:val="en-US"/>
        </w:rPr>
        <w:t>-</w:t>
      </w:r>
      <w:r>
        <w:rPr>
          <w:rFonts w:ascii="Times New Roman" w:eastAsia="SimSun" w:hAnsi="Times New Roman" w:hint="eastAsia"/>
          <w:color w:val="0070C0"/>
          <w:kern w:val="2"/>
          <w:lang w:val="en-US"/>
        </w:rPr>
        <w:t>--</w:t>
      </w:r>
      <w:r>
        <w:rPr>
          <w:rFonts w:ascii="Times New Roman" w:eastAsia="SimSun" w:hAnsi="Times New Roman"/>
          <w:color w:val="0070C0"/>
          <w:kern w:val="2"/>
          <w:lang w:val="en-US"/>
        </w:rPr>
        <w:t>-</w:t>
      </w:r>
      <w:r>
        <w:rPr>
          <w:rFonts w:ascii="Times New Roman" w:eastAsia="DengXian" w:hAnsi="Times New Roman" w:hint="eastAsia"/>
          <w:color w:val="0070C0"/>
          <w:kern w:val="2"/>
          <w:lang w:val="en-US"/>
        </w:rPr>
        <w:t>--</w:t>
      </w:r>
      <w:r>
        <w:rPr>
          <w:rFonts w:ascii="Times New Roman" w:eastAsia="DengXian" w:hAnsi="Times New Roman"/>
          <w:color w:val="0070C0"/>
          <w:kern w:val="2"/>
          <w:lang w:val="en-US"/>
        </w:rPr>
        <w:t>----</w:t>
      </w:r>
      <w:r>
        <w:rPr>
          <w:rFonts w:ascii="Times New Roman" w:eastAsia="DengXian" w:hAnsi="Times New Roman" w:hint="eastAsia"/>
          <w:color w:val="0070C0"/>
          <w:kern w:val="2"/>
          <w:lang w:val="en-US"/>
        </w:rPr>
        <w:t>-</w:t>
      </w:r>
      <w:r>
        <w:rPr>
          <w:rFonts w:ascii="Times New Roman" w:eastAsia="DengXian" w:hAnsi="Times New Roman"/>
          <w:color w:val="0070C0"/>
          <w:kern w:val="2"/>
          <w:lang w:val="en-US"/>
        </w:rPr>
        <w:t>-</w:t>
      </w:r>
      <w:r>
        <w:rPr>
          <w:rFonts w:ascii="Times New Roman" w:eastAsia="DengXian" w:hAnsi="Times New Roman" w:hint="eastAsia"/>
          <w:color w:val="0070C0"/>
          <w:kern w:val="2"/>
          <w:lang w:val="en-US"/>
        </w:rPr>
        <w:t>--------------</w:t>
      </w:r>
      <w:r>
        <w:rPr>
          <w:rFonts w:ascii="Times New Roman" w:eastAsia="DengXian" w:hAnsi="Times New Roman"/>
          <w:color w:val="0070C0"/>
          <w:kern w:val="2"/>
          <w:lang w:val="en-US"/>
        </w:rPr>
        <w:t>End of</w:t>
      </w:r>
      <w:r>
        <w:rPr>
          <w:rFonts w:ascii="Times New Roman" w:eastAsia="DengXian" w:hAnsi="Times New Roman" w:hint="eastAsia"/>
          <w:color w:val="0070C0"/>
          <w:kern w:val="2"/>
          <w:lang w:val="en-US"/>
        </w:rPr>
        <w:t xml:space="preserve"> </w:t>
      </w:r>
      <w:r>
        <w:rPr>
          <w:rFonts w:ascii="Times New Roman" w:eastAsia="DengXian" w:hAnsi="Times New Roman"/>
          <w:color w:val="0070C0"/>
          <w:kern w:val="2"/>
          <w:lang w:val="en-US"/>
        </w:rPr>
        <w:t>TP#3</w:t>
      </w:r>
      <w:r>
        <w:rPr>
          <w:rFonts w:ascii="Times New Roman" w:eastAsia="DengXian" w:hAnsi="Times New Roman" w:hint="eastAsia"/>
          <w:color w:val="0070C0"/>
          <w:kern w:val="2"/>
          <w:lang w:val="en-US"/>
        </w:rPr>
        <w:t>-----------</w:t>
      </w:r>
      <w:r>
        <w:rPr>
          <w:rFonts w:ascii="Times New Roman" w:eastAsia="DengXian" w:hAnsi="Times New Roman"/>
          <w:color w:val="0070C0"/>
          <w:kern w:val="2"/>
          <w:lang w:val="en-US"/>
        </w:rPr>
        <w:t>--</w:t>
      </w:r>
      <w:r>
        <w:rPr>
          <w:rFonts w:ascii="Times New Roman" w:eastAsia="DengXian" w:hAnsi="Times New Roman" w:hint="eastAsia"/>
          <w:color w:val="0070C0"/>
          <w:kern w:val="2"/>
          <w:lang w:val="en-US"/>
        </w:rPr>
        <w:t>------</w:t>
      </w:r>
      <w:r>
        <w:rPr>
          <w:rFonts w:ascii="Times New Roman" w:eastAsia="DengXian" w:hAnsi="Times New Roman"/>
          <w:color w:val="0070C0"/>
          <w:kern w:val="2"/>
          <w:lang w:val="en-US"/>
        </w:rPr>
        <w:t>-</w:t>
      </w:r>
      <w:r>
        <w:rPr>
          <w:rFonts w:ascii="Times New Roman" w:eastAsia="DengXian" w:hAnsi="Times New Roman" w:hint="eastAsia"/>
          <w:color w:val="0070C0"/>
          <w:kern w:val="2"/>
          <w:lang w:val="en-US"/>
        </w:rPr>
        <w:t>----</w:t>
      </w:r>
      <w:r>
        <w:rPr>
          <w:rFonts w:ascii="Times New Roman" w:eastAsia="DengXian" w:hAnsi="Times New Roman"/>
          <w:color w:val="0070C0"/>
          <w:kern w:val="2"/>
          <w:lang w:val="en-US"/>
        </w:rPr>
        <w:t>-</w:t>
      </w:r>
      <w:r>
        <w:rPr>
          <w:rFonts w:ascii="Times New Roman" w:eastAsia="DengXian" w:hAnsi="Times New Roman" w:hint="eastAsia"/>
          <w:color w:val="0070C0"/>
          <w:kern w:val="2"/>
          <w:lang w:val="en-US"/>
        </w:rPr>
        <w:t>---</w:t>
      </w:r>
      <w:r>
        <w:rPr>
          <w:rFonts w:ascii="Times New Roman" w:eastAsia="SimSun" w:hAnsi="Times New Roman" w:hint="eastAsia"/>
          <w:color w:val="0070C0"/>
          <w:kern w:val="2"/>
          <w:lang w:val="en-US"/>
        </w:rPr>
        <w:t>-----</w:t>
      </w:r>
      <w:r>
        <w:rPr>
          <w:rFonts w:ascii="Times New Roman" w:eastAsia="DengXian" w:hAnsi="Times New Roman" w:hint="eastAsia"/>
          <w:color w:val="0070C0"/>
          <w:kern w:val="2"/>
          <w:lang w:val="en-US"/>
        </w:rPr>
        <w:t>--</w:t>
      </w:r>
      <w:r>
        <w:rPr>
          <w:rFonts w:ascii="Times New Roman" w:eastAsia="DengXian" w:hAnsi="Times New Roman"/>
          <w:color w:val="0070C0"/>
          <w:kern w:val="2"/>
          <w:lang w:val="en-US"/>
        </w:rPr>
        <w:t>-</w:t>
      </w:r>
      <w:r>
        <w:rPr>
          <w:rFonts w:ascii="Times New Roman" w:eastAsia="DengXian" w:hAnsi="Times New Roman" w:hint="eastAsia"/>
          <w:color w:val="0070C0"/>
          <w:kern w:val="2"/>
          <w:lang w:val="en-US"/>
        </w:rPr>
        <w:t>----</w:t>
      </w:r>
      <w:r>
        <w:rPr>
          <w:rFonts w:ascii="Times New Roman" w:eastAsia="DengXian" w:hAnsi="Times New Roman"/>
          <w:color w:val="0070C0"/>
          <w:kern w:val="2"/>
          <w:lang w:val="en-US"/>
        </w:rPr>
        <w:t>-----</w:t>
      </w:r>
      <w:r>
        <w:rPr>
          <w:rFonts w:ascii="Times New Roman" w:eastAsia="DengXian" w:hAnsi="Times New Roman" w:hint="eastAsia"/>
          <w:color w:val="0070C0"/>
          <w:kern w:val="2"/>
          <w:lang w:val="en-US"/>
        </w:rPr>
        <w:t>------------------------</w:t>
      </w:r>
    </w:p>
    <w:p w14:paraId="02BB1FD2" w14:textId="77777777" w:rsidR="004778FC" w:rsidRDefault="004778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4778FC" w14:paraId="01CA48BF" w14:textId="77777777">
        <w:trPr>
          <w:trHeight w:val="397"/>
        </w:trPr>
        <w:tc>
          <w:tcPr>
            <w:tcW w:w="1809" w:type="dxa"/>
            <w:shd w:val="clear" w:color="auto" w:fill="92D050"/>
            <w:vAlign w:val="center"/>
          </w:tcPr>
          <w:p w14:paraId="5FC07BCD" w14:textId="77777777" w:rsidR="004778FC" w:rsidRDefault="00000000">
            <w:pPr>
              <w:widowControl/>
              <w:spacing w:after="160" w:line="240" w:lineRule="exact"/>
              <w:jc w:val="center"/>
              <w:rPr>
                <w:rFonts w:eastAsia="DengXian" w:cs="Times New Roman"/>
                <w:b/>
                <w:bCs/>
                <w:sz w:val="18"/>
              </w:rPr>
            </w:pPr>
            <w:r>
              <w:rPr>
                <w:rFonts w:eastAsia="DengXian" w:cs="Times New Roman" w:hint="eastAsia"/>
                <w:b/>
                <w:bCs/>
                <w:sz w:val="18"/>
              </w:rPr>
              <w:t>C</w:t>
            </w:r>
            <w:r>
              <w:rPr>
                <w:rFonts w:eastAsia="DengXian" w:cs="Times New Roman"/>
                <w:b/>
                <w:bCs/>
                <w:sz w:val="18"/>
              </w:rPr>
              <w:t>ompany</w:t>
            </w:r>
          </w:p>
        </w:tc>
        <w:tc>
          <w:tcPr>
            <w:tcW w:w="7797" w:type="dxa"/>
            <w:shd w:val="clear" w:color="auto" w:fill="92D050"/>
            <w:vAlign w:val="center"/>
          </w:tcPr>
          <w:p w14:paraId="765A505F" w14:textId="77777777" w:rsidR="004778FC" w:rsidRDefault="00000000">
            <w:pPr>
              <w:widowControl/>
              <w:spacing w:after="160" w:line="240" w:lineRule="exact"/>
              <w:jc w:val="center"/>
              <w:rPr>
                <w:rFonts w:eastAsia="DengXian" w:cs="Times New Roman"/>
                <w:b/>
                <w:bCs/>
                <w:sz w:val="18"/>
              </w:rPr>
            </w:pPr>
            <w:r>
              <w:rPr>
                <w:rFonts w:eastAsia="DengXian" w:cs="Times New Roman"/>
                <w:b/>
                <w:bCs/>
                <w:sz w:val="18"/>
              </w:rPr>
              <w:t>Comments</w:t>
            </w:r>
          </w:p>
        </w:tc>
      </w:tr>
      <w:tr w:rsidR="004778FC" w14:paraId="67A50336" w14:textId="77777777">
        <w:tc>
          <w:tcPr>
            <w:tcW w:w="1809" w:type="dxa"/>
            <w:shd w:val="clear" w:color="auto" w:fill="auto"/>
          </w:tcPr>
          <w:p w14:paraId="48558128" w14:textId="77777777" w:rsidR="004778FC" w:rsidRDefault="00000000">
            <w:pPr>
              <w:widowControl/>
              <w:spacing w:after="160" w:line="240" w:lineRule="exact"/>
              <w:jc w:val="left"/>
              <w:rPr>
                <w:rFonts w:eastAsia="DengXian" w:cs="Times New Roman"/>
                <w:sz w:val="18"/>
              </w:rPr>
            </w:pPr>
            <w:r>
              <w:rPr>
                <w:rFonts w:eastAsia="DengXian" w:cs="Times New Roman" w:hint="eastAsia"/>
                <w:sz w:val="18"/>
              </w:rPr>
              <w:t>H</w:t>
            </w:r>
            <w:r>
              <w:rPr>
                <w:rFonts w:eastAsia="DengXian" w:cs="Times New Roman"/>
                <w:sz w:val="18"/>
              </w:rPr>
              <w:t>uawei, HiSilicon</w:t>
            </w:r>
          </w:p>
        </w:tc>
        <w:tc>
          <w:tcPr>
            <w:tcW w:w="7797" w:type="dxa"/>
            <w:shd w:val="clear" w:color="auto" w:fill="auto"/>
          </w:tcPr>
          <w:p w14:paraId="1348B719" w14:textId="77777777" w:rsidR="004778FC" w:rsidRDefault="00000000">
            <w:pPr>
              <w:widowControl/>
              <w:spacing w:after="160" w:line="240" w:lineRule="exact"/>
              <w:jc w:val="left"/>
              <w:rPr>
                <w:rFonts w:eastAsia="DengXian" w:cs="Times New Roman"/>
                <w:sz w:val="18"/>
              </w:rPr>
            </w:pPr>
            <w:r>
              <w:rPr>
                <w:rFonts w:eastAsia="DengXian" w:cs="Times New Roman" w:hint="eastAsia"/>
                <w:sz w:val="18"/>
              </w:rPr>
              <w:t>W</w:t>
            </w:r>
            <w:r>
              <w:rPr>
                <w:rFonts w:eastAsia="DengXian" w:cs="Times New Roman"/>
                <w:sz w:val="18"/>
              </w:rPr>
              <w:t xml:space="preserve">e think the issue is not essential. For the proposed correction, we prefer to adopt TP#3 instead of changing NCT-MT to NCT in general. </w:t>
            </w:r>
          </w:p>
        </w:tc>
      </w:tr>
      <w:tr w:rsidR="004778FC" w14:paraId="700121FD" w14:textId="77777777">
        <w:tc>
          <w:tcPr>
            <w:tcW w:w="1809" w:type="dxa"/>
            <w:shd w:val="clear" w:color="auto" w:fill="auto"/>
          </w:tcPr>
          <w:p w14:paraId="4079133F" w14:textId="77777777" w:rsidR="004778FC" w:rsidRDefault="00000000">
            <w:pPr>
              <w:widowControl/>
              <w:spacing w:after="160" w:line="240" w:lineRule="exact"/>
              <w:jc w:val="left"/>
              <w:rPr>
                <w:rFonts w:eastAsia="DengXian" w:cs="Times New Roman"/>
                <w:sz w:val="18"/>
              </w:rPr>
            </w:pPr>
            <w:r>
              <w:rPr>
                <w:rFonts w:eastAsia="DengXian" w:cs="Times New Roman"/>
                <w:sz w:val="18"/>
              </w:rPr>
              <w:t>CATT</w:t>
            </w:r>
          </w:p>
        </w:tc>
        <w:tc>
          <w:tcPr>
            <w:tcW w:w="7797" w:type="dxa"/>
            <w:shd w:val="clear" w:color="auto" w:fill="auto"/>
          </w:tcPr>
          <w:p w14:paraId="7FE42F8D" w14:textId="77777777" w:rsidR="004778FC" w:rsidRDefault="00000000">
            <w:pPr>
              <w:widowControl/>
              <w:spacing w:after="160" w:line="240" w:lineRule="exact"/>
              <w:jc w:val="left"/>
              <w:rPr>
                <w:rFonts w:eastAsia="DengXian" w:cs="Times New Roman"/>
                <w:sz w:val="18"/>
              </w:rPr>
            </w:pPr>
            <w:r>
              <w:rPr>
                <w:rFonts w:eastAsia="DengXian" w:cs="Times New Roman"/>
                <w:sz w:val="18"/>
              </w:rPr>
              <w:t xml:space="preserve">These are over editorial enhancement. </w:t>
            </w:r>
          </w:p>
        </w:tc>
      </w:tr>
      <w:tr w:rsidR="004778FC" w14:paraId="0BF3A1B0" w14:textId="77777777">
        <w:tc>
          <w:tcPr>
            <w:tcW w:w="1809" w:type="dxa"/>
            <w:shd w:val="clear" w:color="auto" w:fill="auto"/>
          </w:tcPr>
          <w:p w14:paraId="7681EB28" w14:textId="77777777" w:rsidR="004778FC" w:rsidRDefault="00000000">
            <w:pPr>
              <w:widowControl/>
              <w:spacing w:after="160" w:line="240" w:lineRule="exact"/>
              <w:jc w:val="left"/>
              <w:rPr>
                <w:rFonts w:eastAsia="DengXian" w:cs="Times New Roman"/>
                <w:sz w:val="18"/>
                <w:lang w:val="en-US"/>
              </w:rPr>
            </w:pPr>
            <w:r>
              <w:rPr>
                <w:rFonts w:eastAsia="DengXian" w:cs="Times New Roman" w:hint="eastAsia"/>
                <w:sz w:val="18"/>
                <w:lang w:val="en-US"/>
              </w:rPr>
              <w:t>ZTE</w:t>
            </w:r>
          </w:p>
        </w:tc>
        <w:tc>
          <w:tcPr>
            <w:tcW w:w="7797" w:type="dxa"/>
            <w:shd w:val="clear" w:color="auto" w:fill="auto"/>
          </w:tcPr>
          <w:p w14:paraId="71274E4C" w14:textId="77777777" w:rsidR="004778FC" w:rsidRDefault="00000000">
            <w:pPr>
              <w:widowControl/>
              <w:spacing w:after="160" w:line="240" w:lineRule="exact"/>
              <w:jc w:val="left"/>
              <w:rPr>
                <w:rFonts w:eastAsia="DengXian" w:cs="Times New Roman"/>
                <w:sz w:val="18"/>
                <w:lang w:val="en-US"/>
              </w:rPr>
            </w:pPr>
            <w:r>
              <w:rPr>
                <w:rFonts w:eastAsia="DengXian" w:cs="Times New Roman" w:hint="eastAsia"/>
                <w:sz w:val="18"/>
                <w:lang w:val="en-US"/>
              </w:rPr>
              <w:t>Fine with FL</w:t>
            </w:r>
            <w:r>
              <w:rPr>
                <w:rFonts w:eastAsia="DengXian" w:cs="Times New Roman"/>
                <w:sz w:val="18"/>
                <w:lang w:val="en-US"/>
              </w:rPr>
              <w:t>’</w:t>
            </w:r>
            <w:r>
              <w:rPr>
                <w:rFonts w:eastAsia="DengXian" w:cs="Times New Roman" w:hint="eastAsia"/>
                <w:sz w:val="18"/>
                <w:lang w:val="en-US"/>
              </w:rPr>
              <w:t>s TP.</w:t>
            </w:r>
          </w:p>
        </w:tc>
      </w:tr>
      <w:tr w:rsidR="009676C4" w14:paraId="1F6C8766" w14:textId="77777777">
        <w:tc>
          <w:tcPr>
            <w:tcW w:w="1809" w:type="dxa"/>
            <w:shd w:val="clear" w:color="auto" w:fill="auto"/>
          </w:tcPr>
          <w:p w14:paraId="4CF3CB6C" w14:textId="03644104" w:rsidR="009676C4" w:rsidRDefault="009676C4" w:rsidP="009676C4">
            <w:pPr>
              <w:widowControl/>
              <w:spacing w:after="160" w:line="240" w:lineRule="exact"/>
              <w:jc w:val="left"/>
              <w:rPr>
                <w:rFonts w:eastAsia="DengXian" w:cs="Times New Roman"/>
                <w:sz w:val="18"/>
                <w:lang w:val="en-US"/>
              </w:rPr>
            </w:pPr>
            <w:r>
              <w:rPr>
                <w:rFonts w:eastAsia="DengXian" w:cs="Times New Roman"/>
                <w:sz w:val="18"/>
              </w:rPr>
              <w:t>Nokia</w:t>
            </w:r>
          </w:p>
        </w:tc>
        <w:tc>
          <w:tcPr>
            <w:tcW w:w="7797" w:type="dxa"/>
            <w:shd w:val="clear" w:color="auto" w:fill="auto"/>
          </w:tcPr>
          <w:p w14:paraId="3FCFBC03" w14:textId="381ED5EC" w:rsidR="009676C4" w:rsidRDefault="009676C4" w:rsidP="009676C4">
            <w:pPr>
              <w:widowControl/>
              <w:spacing w:after="160" w:line="240" w:lineRule="exact"/>
              <w:jc w:val="left"/>
              <w:rPr>
                <w:rFonts w:eastAsia="DengXian" w:cs="Times New Roman"/>
                <w:sz w:val="18"/>
                <w:lang w:val="en-US"/>
              </w:rPr>
            </w:pPr>
            <w:r>
              <w:rPr>
                <w:rFonts w:eastAsia="DengXian" w:cs="Times New Roman"/>
                <w:sz w:val="18"/>
              </w:rPr>
              <w:t>Share view with Huawei that this is not critical.</w:t>
            </w:r>
          </w:p>
        </w:tc>
      </w:tr>
    </w:tbl>
    <w:p w14:paraId="1C8E9BF4" w14:textId="77777777" w:rsidR="004778FC" w:rsidRDefault="004778FC"/>
    <w:p w14:paraId="2601B044" w14:textId="77777777" w:rsidR="004778FC" w:rsidRDefault="004778FC"/>
    <w:p w14:paraId="29D3E544" w14:textId="77777777" w:rsidR="004778FC" w:rsidRDefault="00000000">
      <w:pPr>
        <w:pStyle w:val="2"/>
        <w:numPr>
          <w:ilvl w:val="1"/>
          <w:numId w:val="2"/>
        </w:numPr>
        <w:tabs>
          <w:tab w:val="left" w:pos="360"/>
        </w:tabs>
        <w:spacing w:line="240" w:lineRule="auto"/>
        <w:ind w:left="0" w:firstLine="0"/>
        <w:rPr>
          <w:i w:val="0"/>
          <w:iCs w:val="0"/>
        </w:rPr>
      </w:pPr>
      <w:r>
        <w:rPr>
          <w:i w:val="0"/>
          <w:iCs w:val="0"/>
        </w:rPr>
        <w:t>Clarification on the initial access and link/beam recovery procedures for NCR-MT (Nokia)</w:t>
      </w:r>
    </w:p>
    <w:tbl>
      <w:tblPr>
        <w:tblStyle w:val="af1"/>
        <w:tblW w:w="0" w:type="auto"/>
        <w:tblLook w:val="04A0" w:firstRow="1" w:lastRow="0" w:firstColumn="1" w:lastColumn="0" w:noHBand="0" w:noVBand="1"/>
      </w:tblPr>
      <w:tblGrid>
        <w:gridCol w:w="9736"/>
      </w:tblGrid>
      <w:tr w:rsidR="004778FC" w14:paraId="062CEC18" w14:textId="77777777">
        <w:tc>
          <w:tcPr>
            <w:tcW w:w="9736" w:type="dxa"/>
          </w:tcPr>
          <w:p w14:paraId="410F1CE6" w14:textId="77777777" w:rsidR="004778FC" w:rsidRDefault="00000000">
            <w:pPr>
              <w:pStyle w:val="paragraph"/>
              <w:spacing w:before="0" w:beforeAutospacing="0" w:after="0" w:afterAutospacing="0"/>
              <w:textAlignment w:val="baseline"/>
              <w:rPr>
                <w:sz w:val="20"/>
                <w:szCs w:val="20"/>
              </w:rPr>
            </w:pPr>
            <w:r>
              <w:rPr>
                <w:rStyle w:val="normaltextrun"/>
                <w:rFonts w:ascii="Times" w:hAnsi="Times" w:cs="Times"/>
                <w:b/>
                <w:bCs/>
                <w:sz w:val="20"/>
                <w:szCs w:val="20"/>
                <w:highlight w:val="green"/>
              </w:rPr>
              <w:t>Agreement</w:t>
            </w:r>
            <w:r>
              <w:rPr>
                <w:rStyle w:val="normaltextrun"/>
                <w:rFonts w:ascii="Times" w:hAnsi="Times" w:cs="Times"/>
                <w:b/>
                <w:bCs/>
                <w:sz w:val="20"/>
                <w:szCs w:val="20"/>
              </w:rPr>
              <w:t xml:space="preserve"> </w:t>
            </w:r>
            <w:r>
              <w:rPr>
                <w:rStyle w:val="normaltextrun"/>
                <w:rFonts w:eastAsiaTheme="minorEastAsia"/>
                <w:sz w:val="20"/>
                <w:szCs w:val="20"/>
                <w:lang w:eastAsia="zh-CN"/>
              </w:rPr>
              <w:t>@ RAN1 #111</w:t>
            </w:r>
          </w:p>
          <w:p w14:paraId="7BD46A0F" w14:textId="77777777" w:rsidR="004778FC" w:rsidRDefault="00000000">
            <w:pPr>
              <w:pStyle w:val="paragraph"/>
              <w:spacing w:before="0" w:beforeAutospacing="0" w:after="0" w:afterAutospacing="0"/>
              <w:textAlignment w:val="baseline"/>
              <w:rPr>
                <w:rFonts w:ascii="Segoe UI" w:hAnsi="Segoe UI" w:cs="Segoe UI"/>
                <w:i/>
                <w:iCs/>
                <w:sz w:val="20"/>
                <w:szCs w:val="20"/>
              </w:rPr>
            </w:pPr>
            <w:r>
              <w:rPr>
                <w:rStyle w:val="normaltextrun"/>
                <w:rFonts w:ascii="Times" w:hAnsi="Times" w:cs="Times"/>
                <w:i/>
                <w:iCs/>
                <w:sz w:val="20"/>
                <w:szCs w:val="20"/>
              </w:rPr>
              <w:t>As optional functionalities for the NCR-MT, at least Rel-15 legacy BFD/BFR/RLM mechanisms are supported</w:t>
            </w:r>
            <w:r>
              <w:rPr>
                <w:rStyle w:val="eop"/>
                <w:rFonts w:ascii="Times" w:hAnsi="Times" w:cs="Times"/>
                <w:i/>
                <w:iCs/>
                <w:sz w:val="20"/>
                <w:szCs w:val="20"/>
              </w:rPr>
              <w:t>​</w:t>
            </w:r>
          </w:p>
          <w:p w14:paraId="1EF5BEBB" w14:textId="77777777" w:rsidR="004778FC" w:rsidRDefault="00000000">
            <w:pPr>
              <w:pStyle w:val="paragraph"/>
              <w:numPr>
                <w:ilvl w:val="0"/>
                <w:numId w:val="4"/>
              </w:numPr>
              <w:tabs>
                <w:tab w:val="clear" w:pos="720"/>
              </w:tabs>
              <w:spacing w:before="0" w:beforeAutospacing="0" w:after="0" w:afterAutospacing="0"/>
              <w:ind w:left="1066" w:firstLine="0"/>
              <w:textAlignment w:val="baseline"/>
              <w:rPr>
                <w:rFonts w:ascii="Arial" w:hAnsi="Arial" w:cs="Arial"/>
                <w:i/>
                <w:iCs/>
                <w:sz w:val="20"/>
                <w:szCs w:val="20"/>
              </w:rPr>
            </w:pPr>
            <w:r>
              <w:rPr>
                <w:rStyle w:val="normaltextrun"/>
                <w:rFonts w:ascii="Times" w:hAnsi="Times" w:cs="Times"/>
                <w:i/>
                <w:iCs/>
                <w:sz w:val="20"/>
                <w:szCs w:val="20"/>
              </w:rPr>
              <w:t>FFS: The </w:t>
            </w:r>
            <w:r>
              <w:rPr>
                <w:rStyle w:val="spellingerror"/>
                <w:rFonts w:ascii="Times" w:hAnsi="Times" w:cs="Times"/>
                <w:i/>
                <w:iCs/>
                <w:sz w:val="20"/>
                <w:szCs w:val="20"/>
              </w:rPr>
              <w:t>behavior</w:t>
            </w:r>
            <w:r>
              <w:rPr>
                <w:rStyle w:val="normaltextrun"/>
                <w:rFonts w:ascii="Times" w:hAnsi="Times" w:cs="Times"/>
                <w:i/>
                <w:iCs/>
                <w:sz w:val="20"/>
                <w:szCs w:val="20"/>
              </w:rPr>
              <w:t> of NCR-</w:t>
            </w:r>
            <w:r>
              <w:rPr>
                <w:rStyle w:val="spellingerror"/>
                <w:rFonts w:ascii="Times" w:hAnsi="Times" w:cs="Times"/>
                <w:i/>
                <w:iCs/>
                <w:sz w:val="20"/>
                <w:szCs w:val="20"/>
              </w:rPr>
              <w:t>Fwd</w:t>
            </w:r>
            <w:r>
              <w:rPr>
                <w:rStyle w:val="normaltextrun"/>
                <w:rFonts w:ascii="Times" w:hAnsi="Times" w:cs="Times"/>
                <w:i/>
                <w:iCs/>
                <w:sz w:val="20"/>
                <w:szCs w:val="20"/>
              </w:rPr>
              <w:t> when BFR/RLF happen in C link. </w:t>
            </w:r>
            <w:r>
              <w:rPr>
                <w:rStyle w:val="eop"/>
                <w:rFonts w:ascii="Times" w:hAnsi="Times" w:cs="Times"/>
                <w:i/>
                <w:iCs/>
                <w:sz w:val="20"/>
                <w:szCs w:val="20"/>
              </w:rPr>
              <w:t>​</w:t>
            </w:r>
          </w:p>
          <w:p w14:paraId="54A2DA62" w14:textId="77777777" w:rsidR="004778FC" w:rsidRDefault="004778FC">
            <w:pPr>
              <w:pStyle w:val="paragraph"/>
              <w:spacing w:before="0" w:beforeAutospacing="0" w:after="0" w:afterAutospacing="0"/>
              <w:ind w:left="-284"/>
              <w:textAlignment w:val="baseline"/>
              <w:rPr>
                <w:rFonts w:ascii="Segoe UI" w:hAnsi="Segoe UI" w:cs="Segoe UI"/>
                <w:i/>
                <w:iCs/>
                <w:sz w:val="20"/>
                <w:szCs w:val="20"/>
              </w:rPr>
            </w:pPr>
          </w:p>
          <w:p w14:paraId="06A0C243" w14:textId="77777777" w:rsidR="004778FC" w:rsidRDefault="00000000">
            <w:pPr>
              <w:pStyle w:val="paragraph"/>
              <w:spacing w:before="0" w:beforeAutospacing="0" w:after="0" w:afterAutospacing="0"/>
              <w:textAlignment w:val="baseline"/>
              <w:rPr>
                <w:sz w:val="20"/>
                <w:szCs w:val="20"/>
              </w:rPr>
            </w:pPr>
            <w:r>
              <w:rPr>
                <w:rStyle w:val="normaltextrun"/>
                <w:rFonts w:ascii="Times" w:hAnsi="Times" w:cs="Times"/>
                <w:b/>
                <w:bCs/>
                <w:sz w:val="20"/>
                <w:szCs w:val="20"/>
                <w:highlight w:val="green"/>
              </w:rPr>
              <w:t>Agreement</w:t>
            </w:r>
            <w:r>
              <w:rPr>
                <w:rStyle w:val="normaltextrun"/>
                <w:rFonts w:ascii="Times" w:hAnsi="Times" w:cs="Times"/>
                <w:b/>
                <w:bCs/>
                <w:sz w:val="20"/>
                <w:szCs w:val="20"/>
              </w:rPr>
              <w:t xml:space="preserve"> </w:t>
            </w:r>
            <w:r>
              <w:rPr>
                <w:rStyle w:val="normaltextrun"/>
                <w:rFonts w:eastAsiaTheme="minorEastAsia"/>
                <w:sz w:val="20"/>
                <w:szCs w:val="20"/>
                <w:lang w:eastAsia="zh-CN"/>
              </w:rPr>
              <w:t>@ RAN1 #111</w:t>
            </w:r>
          </w:p>
          <w:p w14:paraId="604943F4" w14:textId="77777777" w:rsidR="004778FC" w:rsidRDefault="00000000">
            <w:pPr>
              <w:pStyle w:val="paragraph"/>
              <w:numPr>
                <w:ilvl w:val="0"/>
                <w:numId w:val="5"/>
              </w:numPr>
              <w:tabs>
                <w:tab w:val="clear" w:pos="720"/>
                <w:tab w:val="left" w:pos="1004"/>
              </w:tabs>
              <w:spacing w:before="0" w:beforeAutospacing="0" w:after="0" w:afterAutospacing="0"/>
              <w:ind w:left="1066" w:firstLine="0"/>
              <w:jc w:val="both"/>
              <w:textAlignment w:val="baseline"/>
              <w:rPr>
                <w:rFonts w:ascii="Arial" w:hAnsi="Arial" w:cs="Arial"/>
                <w:i/>
                <w:iCs/>
                <w:sz w:val="20"/>
                <w:szCs w:val="20"/>
              </w:rPr>
            </w:pPr>
            <w:r>
              <w:rPr>
                <w:rStyle w:val="normaltextrun"/>
                <w:rFonts w:ascii="Times" w:hAnsi="Times" w:cs="Times"/>
                <w:i/>
                <w:iCs/>
                <w:sz w:val="20"/>
                <w:szCs w:val="20"/>
              </w:rPr>
              <w:t>Legacy Rel-15 initial/random access procedure is supported for NCR-MTs in C link. </w:t>
            </w:r>
            <w:r>
              <w:rPr>
                <w:rStyle w:val="eop"/>
                <w:rFonts w:ascii="Times" w:hAnsi="Times" w:cs="Times"/>
                <w:i/>
                <w:iCs/>
                <w:sz w:val="20"/>
                <w:szCs w:val="20"/>
              </w:rPr>
              <w:t>​</w:t>
            </w:r>
          </w:p>
          <w:p w14:paraId="75C0C9A5" w14:textId="77777777" w:rsidR="004778FC" w:rsidRDefault="00000000">
            <w:pPr>
              <w:pStyle w:val="paragraph"/>
              <w:numPr>
                <w:ilvl w:val="0"/>
                <w:numId w:val="5"/>
              </w:numPr>
              <w:tabs>
                <w:tab w:val="clear" w:pos="720"/>
                <w:tab w:val="left" w:pos="1004"/>
              </w:tabs>
              <w:spacing w:before="0" w:beforeAutospacing="0" w:after="0" w:afterAutospacing="0"/>
              <w:ind w:left="1469" w:firstLine="0"/>
              <w:jc w:val="both"/>
              <w:textAlignment w:val="baseline"/>
              <w:rPr>
                <w:rFonts w:ascii="Arial" w:hAnsi="Arial" w:cs="Arial"/>
                <w:i/>
                <w:iCs/>
                <w:sz w:val="20"/>
                <w:szCs w:val="20"/>
              </w:rPr>
            </w:pPr>
            <w:r>
              <w:rPr>
                <w:rStyle w:val="normaltextrun"/>
                <w:rFonts w:ascii="Times" w:hAnsi="Times" w:cs="Times"/>
                <w:i/>
                <w:iCs/>
                <w:sz w:val="20"/>
                <w:szCs w:val="20"/>
              </w:rPr>
              <w:t>Note: No additional enhancement is necessary from RAN1 point of view.</w:t>
            </w:r>
            <w:r>
              <w:rPr>
                <w:rStyle w:val="eop"/>
                <w:rFonts w:ascii="Times" w:hAnsi="Times" w:cs="Times"/>
                <w:i/>
                <w:iCs/>
                <w:sz w:val="20"/>
                <w:szCs w:val="20"/>
              </w:rPr>
              <w:t>​</w:t>
            </w:r>
          </w:p>
          <w:p w14:paraId="0004AF43" w14:textId="77777777" w:rsidR="004778FC" w:rsidRDefault="00000000">
            <w:pPr>
              <w:pStyle w:val="paragraph"/>
              <w:numPr>
                <w:ilvl w:val="0"/>
                <w:numId w:val="5"/>
              </w:numPr>
              <w:tabs>
                <w:tab w:val="clear" w:pos="720"/>
                <w:tab w:val="left" w:pos="1004"/>
              </w:tabs>
              <w:spacing w:before="0" w:beforeAutospacing="0" w:after="0" w:afterAutospacing="0"/>
              <w:ind w:left="1066" w:firstLine="0"/>
              <w:jc w:val="both"/>
              <w:textAlignment w:val="baseline"/>
              <w:rPr>
                <w:rFonts w:ascii="Arial" w:hAnsi="Arial" w:cs="Arial"/>
                <w:i/>
                <w:iCs/>
                <w:sz w:val="20"/>
                <w:szCs w:val="20"/>
              </w:rPr>
            </w:pPr>
            <w:r>
              <w:rPr>
                <w:rStyle w:val="normaltextrun"/>
                <w:rFonts w:ascii="Times" w:hAnsi="Times" w:cs="Times"/>
                <w:i/>
                <w:iCs/>
                <w:sz w:val="20"/>
                <w:szCs w:val="20"/>
              </w:rPr>
              <w:t>The CRC bits of the PDCCHs carrying side control information are scrambled by a new dedicated RNTI </w:t>
            </w:r>
            <w:r>
              <w:rPr>
                <w:rStyle w:val="eop"/>
                <w:rFonts w:ascii="Times" w:hAnsi="Times" w:cs="Times"/>
                <w:i/>
                <w:iCs/>
                <w:sz w:val="20"/>
                <w:szCs w:val="20"/>
              </w:rPr>
              <w:t>​</w:t>
            </w:r>
          </w:p>
          <w:p w14:paraId="4EC45B9B" w14:textId="77777777" w:rsidR="004778FC" w:rsidRDefault="00000000">
            <w:pPr>
              <w:pStyle w:val="paragraph"/>
              <w:numPr>
                <w:ilvl w:val="0"/>
                <w:numId w:val="5"/>
              </w:numPr>
              <w:tabs>
                <w:tab w:val="clear" w:pos="720"/>
                <w:tab w:val="left" w:pos="1004"/>
              </w:tabs>
              <w:spacing w:before="0" w:beforeAutospacing="0" w:after="0" w:afterAutospacing="0"/>
              <w:ind w:left="1469" w:firstLine="0"/>
              <w:jc w:val="both"/>
              <w:textAlignment w:val="baseline"/>
              <w:rPr>
                <w:rFonts w:ascii="Arial" w:hAnsi="Arial" w:cs="Arial"/>
                <w:i/>
                <w:iCs/>
                <w:sz w:val="20"/>
                <w:szCs w:val="20"/>
              </w:rPr>
            </w:pPr>
            <w:r>
              <w:rPr>
                <w:rStyle w:val="normaltextrun"/>
                <w:rFonts w:ascii="Times" w:hAnsi="Times" w:cs="Times"/>
                <w:i/>
                <w:iCs/>
                <w:sz w:val="20"/>
                <w:szCs w:val="20"/>
              </w:rPr>
              <w:t>Applicable only for NCR-MT</w:t>
            </w:r>
          </w:p>
          <w:p w14:paraId="5DFB20F9" w14:textId="77777777" w:rsidR="004778FC" w:rsidRDefault="004778FC">
            <w:pPr>
              <w:pStyle w:val="paragraph"/>
              <w:spacing w:before="0" w:beforeAutospacing="0" w:after="0" w:afterAutospacing="0"/>
              <w:textAlignment w:val="baseline"/>
              <w:rPr>
                <w:rStyle w:val="normaltextrun"/>
                <w:rFonts w:ascii="Times" w:hAnsi="Times" w:cs="Times"/>
                <w:b/>
                <w:bCs/>
                <w:sz w:val="20"/>
                <w:szCs w:val="20"/>
              </w:rPr>
            </w:pPr>
          </w:p>
        </w:tc>
      </w:tr>
    </w:tbl>
    <w:p w14:paraId="0469FCF6" w14:textId="77777777" w:rsidR="004778FC" w:rsidRDefault="004778FC"/>
    <w:p w14:paraId="711A0B3B" w14:textId="77777777" w:rsidR="004778FC" w:rsidRDefault="00000000">
      <w:r>
        <w:t xml:space="preserve">In </w:t>
      </w:r>
      <w:r>
        <w:fldChar w:fldCharType="begin"/>
      </w:r>
      <w:r>
        <w:instrText xml:space="preserve"> REF _Ref150446813 \r \h  \* MERGEFORMAT </w:instrText>
      </w:r>
      <w:r>
        <w:fldChar w:fldCharType="separate"/>
      </w:r>
      <w:r>
        <w:t xml:space="preserve">[3], </w:t>
      </w:r>
      <w:r>
        <w:fldChar w:fldCharType="end"/>
      </w:r>
      <w:r>
        <w:t>the above agreements made in RAN1 #111 are mentioned. It is said that these agreements may not correctly captured in the latest CR. For example, further clarification relevant to the following blue parts may be necessary.</w:t>
      </w:r>
    </w:p>
    <w:tbl>
      <w:tblPr>
        <w:tblStyle w:val="af1"/>
        <w:tblW w:w="0" w:type="auto"/>
        <w:tblLook w:val="04A0" w:firstRow="1" w:lastRow="0" w:firstColumn="1" w:lastColumn="0" w:noHBand="0" w:noVBand="1"/>
      </w:tblPr>
      <w:tblGrid>
        <w:gridCol w:w="9736"/>
      </w:tblGrid>
      <w:tr w:rsidR="004778FC" w14:paraId="71F4A4AB" w14:textId="77777777">
        <w:tc>
          <w:tcPr>
            <w:tcW w:w="9736" w:type="dxa"/>
          </w:tcPr>
          <w:p w14:paraId="0F2DDA89" w14:textId="77777777" w:rsidR="004778FC" w:rsidRDefault="00000000">
            <w:pPr>
              <w:pStyle w:val="1"/>
              <w:rPr>
                <w:rFonts w:ascii="Times" w:eastAsiaTheme="minorEastAsia" w:hAnsi="Times"/>
                <w:kern w:val="0"/>
                <w:sz w:val="20"/>
                <w:szCs w:val="20"/>
                <w:u w:val="single"/>
                <w:lang w:val="en-US"/>
              </w:rPr>
            </w:pPr>
            <w:r>
              <w:rPr>
                <w:rFonts w:ascii="Times" w:eastAsiaTheme="minorEastAsia" w:hAnsi="Times"/>
                <w:kern w:val="0"/>
                <w:sz w:val="20"/>
                <w:szCs w:val="20"/>
                <w:u w:val="single"/>
                <w:lang w:val="en-US"/>
              </w:rPr>
              <w:t xml:space="preserve">TS 38.213 </w:t>
            </w:r>
            <w:r>
              <w:rPr>
                <w:rFonts w:ascii="Times" w:eastAsiaTheme="minorEastAsia" w:hAnsi="Times" w:hint="eastAsia"/>
                <w:kern w:val="0"/>
                <w:sz w:val="20"/>
                <w:szCs w:val="20"/>
                <w:u w:val="single"/>
                <w:lang w:val="en-US"/>
              </w:rPr>
              <w:t>CR</w:t>
            </w:r>
            <w:r>
              <w:rPr>
                <w:rFonts w:ascii="Times" w:eastAsiaTheme="minorEastAsia" w:hAnsi="Times"/>
                <w:kern w:val="0"/>
                <w:sz w:val="20"/>
                <w:szCs w:val="20"/>
                <w:u w:val="single"/>
                <w:lang w:val="en-US"/>
              </w:rPr>
              <w:t xml:space="preserve"> in R1-2310735</w:t>
            </w:r>
          </w:p>
          <w:p w14:paraId="6D25763C" w14:textId="77777777" w:rsidR="004778FC" w:rsidRDefault="00000000">
            <w:pPr>
              <w:pStyle w:val="1"/>
              <w:rPr>
                <w:lang w:val="en-US"/>
              </w:rPr>
            </w:pPr>
            <w:r>
              <w:rPr>
                <w:lang w:val="en-US"/>
              </w:rPr>
              <w:t>20</w:t>
            </w:r>
            <w:r>
              <w:rPr>
                <w:rFonts w:hint="eastAsia"/>
                <w:lang w:val="en-US"/>
              </w:rPr>
              <w:tab/>
            </w:r>
            <w:r>
              <w:rPr>
                <w:lang w:val="en-US"/>
              </w:rPr>
              <w:t>Network controlled repeater</w:t>
            </w:r>
          </w:p>
          <w:p w14:paraId="5135CC0A" w14:textId="77777777" w:rsidR="004778FC" w:rsidRDefault="00000000">
            <w:pPr>
              <w:jc w:val="center"/>
              <w:rPr>
                <w:szCs w:val="20"/>
                <w:lang w:val="en-US"/>
              </w:rPr>
            </w:pPr>
            <w:r>
              <w:rPr>
                <w:rFonts w:ascii="New York" w:eastAsia="SimSun" w:hAnsi="New York"/>
                <w:szCs w:val="20"/>
                <w:lang w:val="en-US" w:eastAsia="en-US"/>
              </w:rPr>
              <w:t>&lt;</w:t>
            </w:r>
            <w:r>
              <w:rPr>
                <w:rFonts w:ascii="Times New Roman" w:eastAsia="SimSun" w:hAnsi="Times New Roman"/>
                <w:szCs w:val="20"/>
                <w:lang w:val="en-US"/>
              </w:rPr>
              <w:t xml:space="preserve"> irrelevant parts are omitted</w:t>
            </w:r>
            <w:r>
              <w:rPr>
                <w:rFonts w:ascii="New York" w:eastAsia="SimSun" w:hAnsi="New York"/>
                <w:szCs w:val="20"/>
                <w:lang w:val="en-US" w:eastAsia="en-US"/>
              </w:rPr>
              <w:t>&gt;</w:t>
            </w:r>
          </w:p>
          <w:p w14:paraId="17E1795F" w14:textId="77777777" w:rsidR="004778FC" w:rsidRDefault="00000000">
            <w:pPr>
              <w:rPr>
                <w:color w:val="0070C0"/>
                <w:szCs w:val="20"/>
                <w:lang w:val="en-US"/>
              </w:rPr>
            </w:pPr>
            <w:r>
              <w:rPr>
                <w:color w:val="0070C0"/>
                <w:szCs w:val="20"/>
                <w:lang w:val="en-US"/>
              </w:rPr>
              <w:t>A procedure for the NCR-MT to perform cell search, system information acquisition, random access procedure, UCI reporting, or PDCCH monitoring is same as a corresponding one for a UE. A procedure for the NCR-MT to perform PDSCH reception, CSI-RS measurements and CSI determination, PUSCH transmission, or SRS transmission is same as a corresponding one for a UE as described in [6, TS 38.214].</w:t>
            </w:r>
          </w:p>
          <w:p w14:paraId="3FF9EDE7" w14:textId="77777777" w:rsidR="004778FC" w:rsidRDefault="00000000">
            <w:pPr>
              <w:jc w:val="center"/>
              <w:rPr>
                <w:szCs w:val="20"/>
                <w:lang w:val="en-US"/>
              </w:rPr>
            </w:pPr>
            <w:r>
              <w:rPr>
                <w:rFonts w:ascii="New York" w:eastAsia="SimSun" w:hAnsi="New York"/>
                <w:szCs w:val="20"/>
                <w:lang w:val="en-US" w:eastAsia="en-US"/>
              </w:rPr>
              <w:t>&lt;</w:t>
            </w:r>
            <w:r>
              <w:rPr>
                <w:rFonts w:ascii="Times New Roman" w:eastAsia="SimSun" w:hAnsi="Times New Roman"/>
                <w:szCs w:val="20"/>
                <w:lang w:val="en-US"/>
              </w:rPr>
              <w:t xml:space="preserve"> irrelevant parts are omitted</w:t>
            </w:r>
            <w:r>
              <w:rPr>
                <w:rFonts w:ascii="New York" w:eastAsia="SimSun" w:hAnsi="New York"/>
                <w:szCs w:val="20"/>
                <w:lang w:val="en-US" w:eastAsia="en-US"/>
              </w:rPr>
              <w:t>&gt;</w:t>
            </w:r>
          </w:p>
          <w:p w14:paraId="7228A031" w14:textId="77777777" w:rsidR="004778FC" w:rsidRDefault="00000000">
            <w:pPr>
              <w:rPr>
                <w:color w:val="0070C0"/>
                <w:szCs w:val="20"/>
                <w:lang w:val="en-US"/>
              </w:rPr>
            </w:pPr>
            <w:r>
              <w:rPr>
                <w:color w:val="0070C0"/>
                <w:szCs w:val="20"/>
                <w:lang w:val="en-US"/>
              </w:rPr>
              <w:t>When the NCR-MT performs a link recovery procedure as described in Clause 6, the NCR-Fwd does not transmit or receive until the link recovery procedure is complete [11 TS 38.321].</w:t>
            </w:r>
          </w:p>
          <w:p w14:paraId="1B965983" w14:textId="77777777" w:rsidR="004778FC" w:rsidRDefault="00000000">
            <w:pPr>
              <w:jc w:val="center"/>
              <w:rPr>
                <w:szCs w:val="20"/>
                <w:lang w:val="en-US"/>
              </w:rPr>
            </w:pPr>
            <w:r>
              <w:rPr>
                <w:rFonts w:ascii="New York" w:eastAsia="SimSun" w:hAnsi="New York"/>
                <w:szCs w:val="20"/>
                <w:lang w:val="en-US" w:eastAsia="en-US"/>
              </w:rPr>
              <w:t>&lt;</w:t>
            </w:r>
            <w:r>
              <w:rPr>
                <w:rFonts w:ascii="Times New Roman" w:eastAsia="SimSun" w:hAnsi="Times New Roman"/>
                <w:szCs w:val="20"/>
                <w:lang w:val="en-US"/>
              </w:rPr>
              <w:t xml:space="preserve"> irrelevant parts are omitted</w:t>
            </w:r>
            <w:r>
              <w:rPr>
                <w:rFonts w:ascii="New York" w:eastAsia="SimSun" w:hAnsi="New York"/>
                <w:szCs w:val="20"/>
                <w:lang w:val="en-US" w:eastAsia="en-US"/>
              </w:rPr>
              <w:t>&gt;</w:t>
            </w:r>
          </w:p>
        </w:tc>
      </w:tr>
    </w:tbl>
    <w:p w14:paraId="515E2929" w14:textId="77777777" w:rsidR="004778FC" w:rsidRDefault="004778FC"/>
    <w:p w14:paraId="245DD93F" w14:textId="77777777" w:rsidR="004778FC" w:rsidRDefault="00000000">
      <w:r>
        <w:t>The FL thinks that the blue parts are at least not against the agreements, though the description looks generic and does not include any information about releases. Besides, according to the conclusions made in UE feature session, Rel-15 legacy BFD/BFR/RLM mechanisms are supported as optional features. The features relevant to initial/random access which were introduced later than Rel-15 are not mandatory.</w:t>
      </w:r>
    </w:p>
    <w:p w14:paraId="3F640713" w14:textId="77777777" w:rsidR="004778FC" w:rsidRDefault="004778FC"/>
    <w:p w14:paraId="7B703EC9" w14:textId="77777777" w:rsidR="004778FC" w:rsidRDefault="00000000">
      <w:pPr>
        <w:rPr>
          <w:b/>
          <w:bCs/>
          <w:i/>
          <w:iCs/>
          <w:u w:val="single"/>
        </w:rPr>
      </w:pPr>
      <w:r>
        <w:rPr>
          <w:b/>
          <w:bCs/>
          <w:i/>
          <w:iCs/>
          <w:u w:val="single"/>
        </w:rPr>
        <w:t>Question #1:</w:t>
      </w:r>
    </w:p>
    <w:p w14:paraId="1C25B1E3" w14:textId="77777777" w:rsidR="004778FC" w:rsidRDefault="00000000">
      <w:pPr>
        <w:pStyle w:val="af4"/>
        <w:numPr>
          <w:ilvl w:val="0"/>
          <w:numId w:val="3"/>
        </w:numPr>
        <w:rPr>
          <w:i/>
          <w:iCs/>
        </w:rPr>
      </w:pPr>
      <w:r>
        <w:rPr>
          <w:i/>
          <w:iCs/>
        </w:rPr>
        <w:t>Do you agree that the above agreements are not correctly captured in TS 38.213? If not, do you have any suggestion on how to further clarify these agreements?</w:t>
      </w:r>
    </w:p>
    <w:p w14:paraId="6D261785" w14:textId="77777777" w:rsidR="004778FC" w:rsidRDefault="004778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4778FC" w14:paraId="5359F021" w14:textId="77777777">
        <w:trPr>
          <w:trHeight w:val="397"/>
        </w:trPr>
        <w:tc>
          <w:tcPr>
            <w:tcW w:w="9606" w:type="dxa"/>
            <w:gridSpan w:val="2"/>
            <w:shd w:val="clear" w:color="auto" w:fill="92D050"/>
            <w:vAlign w:val="center"/>
          </w:tcPr>
          <w:p w14:paraId="69614326" w14:textId="77777777" w:rsidR="004778FC" w:rsidRDefault="00000000">
            <w:pPr>
              <w:widowControl/>
              <w:spacing w:after="160" w:line="240" w:lineRule="exact"/>
              <w:jc w:val="center"/>
              <w:rPr>
                <w:rFonts w:eastAsia="DengXian" w:cs="Times New Roman"/>
                <w:b/>
                <w:bCs/>
                <w:i/>
                <w:iCs/>
                <w:sz w:val="18"/>
              </w:rPr>
            </w:pPr>
            <w:r>
              <w:rPr>
                <w:i/>
                <w:iCs/>
              </w:rPr>
              <w:t>Companies are encouraged to provide your answer to the question, and your comment and suggestion if any.</w:t>
            </w:r>
          </w:p>
        </w:tc>
      </w:tr>
      <w:tr w:rsidR="004778FC" w14:paraId="0BA6F553" w14:textId="77777777">
        <w:trPr>
          <w:trHeight w:val="397"/>
        </w:trPr>
        <w:tc>
          <w:tcPr>
            <w:tcW w:w="1809" w:type="dxa"/>
            <w:shd w:val="clear" w:color="auto" w:fill="92D050"/>
            <w:vAlign w:val="center"/>
          </w:tcPr>
          <w:p w14:paraId="3C5E0E56" w14:textId="77777777" w:rsidR="004778FC" w:rsidRDefault="00000000">
            <w:pPr>
              <w:widowControl/>
              <w:spacing w:after="160" w:line="240" w:lineRule="exact"/>
              <w:jc w:val="center"/>
              <w:rPr>
                <w:rFonts w:eastAsia="DengXian" w:cs="Times New Roman"/>
                <w:b/>
                <w:bCs/>
                <w:sz w:val="18"/>
              </w:rPr>
            </w:pPr>
            <w:r>
              <w:rPr>
                <w:rFonts w:eastAsia="DengXian" w:cs="Times New Roman" w:hint="eastAsia"/>
                <w:b/>
                <w:bCs/>
                <w:sz w:val="18"/>
              </w:rPr>
              <w:t>C</w:t>
            </w:r>
            <w:r>
              <w:rPr>
                <w:rFonts w:eastAsia="DengXian" w:cs="Times New Roman"/>
                <w:b/>
                <w:bCs/>
                <w:sz w:val="18"/>
              </w:rPr>
              <w:t>ompany</w:t>
            </w:r>
          </w:p>
        </w:tc>
        <w:tc>
          <w:tcPr>
            <w:tcW w:w="7797" w:type="dxa"/>
            <w:shd w:val="clear" w:color="auto" w:fill="92D050"/>
            <w:vAlign w:val="center"/>
          </w:tcPr>
          <w:p w14:paraId="7F58C5BE" w14:textId="77777777" w:rsidR="004778FC" w:rsidRDefault="00000000">
            <w:pPr>
              <w:widowControl/>
              <w:spacing w:after="160" w:line="240" w:lineRule="exact"/>
              <w:jc w:val="center"/>
              <w:rPr>
                <w:rFonts w:eastAsia="DengXian" w:cs="Times New Roman"/>
                <w:b/>
                <w:bCs/>
                <w:sz w:val="18"/>
              </w:rPr>
            </w:pPr>
            <w:r>
              <w:rPr>
                <w:rFonts w:eastAsia="DengXian" w:cs="Times New Roman"/>
                <w:b/>
                <w:bCs/>
                <w:sz w:val="18"/>
              </w:rPr>
              <w:t>Comments</w:t>
            </w:r>
          </w:p>
        </w:tc>
      </w:tr>
      <w:tr w:rsidR="004778FC" w14:paraId="1E10562A" w14:textId="77777777">
        <w:tc>
          <w:tcPr>
            <w:tcW w:w="1809" w:type="dxa"/>
            <w:shd w:val="clear" w:color="auto" w:fill="auto"/>
          </w:tcPr>
          <w:p w14:paraId="1F1E28D4" w14:textId="77777777" w:rsidR="004778FC" w:rsidRDefault="00000000">
            <w:pPr>
              <w:widowControl/>
              <w:spacing w:after="160" w:line="240" w:lineRule="exact"/>
              <w:jc w:val="left"/>
              <w:rPr>
                <w:rFonts w:eastAsia="DengXian" w:cs="Times New Roman"/>
                <w:sz w:val="18"/>
              </w:rPr>
            </w:pPr>
            <w:r>
              <w:rPr>
                <w:rFonts w:eastAsia="DengXian" w:cs="Times New Roman" w:hint="eastAsia"/>
                <w:sz w:val="18"/>
              </w:rPr>
              <w:t>H</w:t>
            </w:r>
            <w:r>
              <w:rPr>
                <w:rFonts w:eastAsia="DengXian" w:cs="Times New Roman"/>
                <w:sz w:val="18"/>
              </w:rPr>
              <w:t>uawei, HiSilicon</w:t>
            </w:r>
          </w:p>
        </w:tc>
        <w:tc>
          <w:tcPr>
            <w:tcW w:w="7797" w:type="dxa"/>
            <w:shd w:val="clear" w:color="auto" w:fill="auto"/>
          </w:tcPr>
          <w:p w14:paraId="6310FEEB" w14:textId="77777777" w:rsidR="004778FC" w:rsidRDefault="00000000">
            <w:pPr>
              <w:widowControl/>
              <w:spacing w:after="160" w:line="240" w:lineRule="exact"/>
              <w:jc w:val="left"/>
              <w:rPr>
                <w:rFonts w:eastAsia="DengXian" w:cs="Times New Roman"/>
                <w:sz w:val="18"/>
              </w:rPr>
            </w:pPr>
            <w:r>
              <w:rPr>
                <w:rFonts w:eastAsia="DengXian" w:cs="Times New Roman" w:hint="eastAsia"/>
                <w:sz w:val="18"/>
              </w:rPr>
              <w:t>Agree</w:t>
            </w:r>
            <w:r>
              <w:rPr>
                <w:rFonts w:eastAsia="DengXian" w:cs="Times New Roman"/>
                <w:sz w:val="18"/>
              </w:rPr>
              <w:t xml:space="preserve"> with FL’s assessment.</w:t>
            </w:r>
          </w:p>
        </w:tc>
      </w:tr>
      <w:tr w:rsidR="004778FC" w14:paraId="6BF6BCE3" w14:textId="77777777">
        <w:tc>
          <w:tcPr>
            <w:tcW w:w="1809" w:type="dxa"/>
            <w:shd w:val="clear" w:color="auto" w:fill="auto"/>
          </w:tcPr>
          <w:p w14:paraId="73C64619" w14:textId="77777777" w:rsidR="004778FC" w:rsidRDefault="00000000">
            <w:pPr>
              <w:widowControl/>
              <w:spacing w:after="160" w:line="240" w:lineRule="exact"/>
              <w:jc w:val="left"/>
              <w:rPr>
                <w:rFonts w:eastAsia="DengXian" w:cs="Times New Roman"/>
                <w:sz w:val="18"/>
              </w:rPr>
            </w:pPr>
            <w:r>
              <w:rPr>
                <w:rFonts w:eastAsia="DengXian" w:cs="Times New Roman"/>
                <w:sz w:val="18"/>
              </w:rPr>
              <w:t>CATT</w:t>
            </w:r>
          </w:p>
        </w:tc>
        <w:tc>
          <w:tcPr>
            <w:tcW w:w="7797" w:type="dxa"/>
            <w:shd w:val="clear" w:color="auto" w:fill="auto"/>
          </w:tcPr>
          <w:p w14:paraId="187C19CE" w14:textId="77777777" w:rsidR="004778FC" w:rsidRDefault="00000000">
            <w:pPr>
              <w:widowControl/>
              <w:spacing w:after="160" w:line="240" w:lineRule="exact"/>
              <w:jc w:val="left"/>
              <w:rPr>
                <w:rFonts w:eastAsia="DengXian" w:cs="Times New Roman"/>
                <w:sz w:val="18"/>
              </w:rPr>
            </w:pPr>
            <w:r>
              <w:rPr>
                <w:rFonts w:eastAsia="DengXian" w:cs="Times New Roman"/>
                <w:sz w:val="18"/>
              </w:rPr>
              <w:t>Agree with FL</w:t>
            </w:r>
          </w:p>
        </w:tc>
      </w:tr>
      <w:tr w:rsidR="004778FC" w14:paraId="0184FA61" w14:textId="77777777">
        <w:tc>
          <w:tcPr>
            <w:tcW w:w="1809" w:type="dxa"/>
            <w:shd w:val="clear" w:color="auto" w:fill="auto"/>
          </w:tcPr>
          <w:p w14:paraId="73B9547C" w14:textId="77777777" w:rsidR="004778FC" w:rsidRDefault="00000000">
            <w:pPr>
              <w:widowControl/>
              <w:spacing w:after="160" w:line="240" w:lineRule="exact"/>
              <w:jc w:val="left"/>
              <w:rPr>
                <w:rFonts w:eastAsia="DengXian" w:cs="Times New Roman"/>
                <w:sz w:val="18"/>
                <w:lang w:val="en-US"/>
              </w:rPr>
            </w:pPr>
            <w:r>
              <w:rPr>
                <w:rFonts w:eastAsia="DengXian" w:cs="Times New Roman" w:hint="eastAsia"/>
                <w:sz w:val="18"/>
                <w:lang w:val="en-US"/>
              </w:rPr>
              <w:t>ZTE</w:t>
            </w:r>
          </w:p>
        </w:tc>
        <w:tc>
          <w:tcPr>
            <w:tcW w:w="7797" w:type="dxa"/>
            <w:shd w:val="clear" w:color="auto" w:fill="auto"/>
          </w:tcPr>
          <w:p w14:paraId="27EB1B59" w14:textId="77777777" w:rsidR="004778FC" w:rsidRDefault="00000000">
            <w:pPr>
              <w:widowControl/>
              <w:spacing w:after="160" w:line="240" w:lineRule="exact"/>
              <w:jc w:val="left"/>
              <w:rPr>
                <w:rFonts w:eastAsia="DengXian" w:cs="Times New Roman"/>
                <w:sz w:val="18"/>
                <w:lang w:val="en-US"/>
              </w:rPr>
            </w:pPr>
            <w:r>
              <w:rPr>
                <w:rFonts w:eastAsia="DengXian" w:cs="Times New Roman" w:hint="eastAsia"/>
                <w:sz w:val="18"/>
                <w:lang w:val="en-US"/>
              </w:rPr>
              <w:t>Agree with FL</w:t>
            </w:r>
          </w:p>
        </w:tc>
      </w:tr>
      <w:tr w:rsidR="009676C4" w14:paraId="792A550B" w14:textId="77777777">
        <w:tc>
          <w:tcPr>
            <w:tcW w:w="1809" w:type="dxa"/>
            <w:shd w:val="clear" w:color="auto" w:fill="auto"/>
          </w:tcPr>
          <w:p w14:paraId="4A535568" w14:textId="69227FCE" w:rsidR="009676C4" w:rsidRDefault="009676C4" w:rsidP="009676C4">
            <w:pPr>
              <w:widowControl/>
              <w:spacing w:after="160" w:line="240" w:lineRule="exact"/>
              <w:jc w:val="left"/>
              <w:rPr>
                <w:rFonts w:eastAsia="DengXian" w:cs="Times New Roman"/>
                <w:sz w:val="18"/>
                <w:lang w:val="en-US"/>
              </w:rPr>
            </w:pPr>
            <w:r>
              <w:rPr>
                <w:rFonts w:eastAsia="DengXian" w:cs="Times New Roman"/>
                <w:sz w:val="18"/>
              </w:rPr>
              <w:lastRenderedPageBreak/>
              <w:t>Nokia</w:t>
            </w:r>
          </w:p>
        </w:tc>
        <w:tc>
          <w:tcPr>
            <w:tcW w:w="7797" w:type="dxa"/>
            <w:shd w:val="clear" w:color="auto" w:fill="auto"/>
          </w:tcPr>
          <w:p w14:paraId="7A0050D8" w14:textId="6B8DFC7E" w:rsidR="009676C4" w:rsidRDefault="009676C4" w:rsidP="009676C4">
            <w:pPr>
              <w:widowControl/>
              <w:spacing w:after="160" w:line="240" w:lineRule="exact"/>
              <w:jc w:val="left"/>
              <w:rPr>
                <w:rFonts w:eastAsia="DengXian" w:cs="Times New Roman"/>
                <w:sz w:val="18"/>
                <w:lang w:val="en-US"/>
              </w:rPr>
            </w:pPr>
            <w:r>
              <w:rPr>
                <w:rFonts w:eastAsia="DengXian" w:cs="Times New Roman"/>
                <w:sz w:val="18"/>
              </w:rPr>
              <w:t>Agree that the existing spec does not contradict any existing agreements, but for procedures related specifically to initial access, the current spec text does not clearly indicate what is supported.</w:t>
            </w:r>
          </w:p>
        </w:tc>
      </w:tr>
    </w:tbl>
    <w:p w14:paraId="658614EE" w14:textId="77777777" w:rsidR="004778FC" w:rsidRDefault="004778FC">
      <w:pPr>
        <w:rPr>
          <w:b/>
          <w:bCs/>
          <w:lang w:val="en-US"/>
        </w:rPr>
      </w:pPr>
    </w:p>
    <w:p w14:paraId="63DDE96B" w14:textId="77777777" w:rsidR="004778FC" w:rsidRDefault="00000000">
      <w:pPr>
        <w:pStyle w:val="2"/>
        <w:numPr>
          <w:ilvl w:val="1"/>
          <w:numId w:val="2"/>
        </w:numPr>
        <w:tabs>
          <w:tab w:val="left" w:pos="360"/>
        </w:tabs>
        <w:spacing w:line="240" w:lineRule="auto"/>
        <w:ind w:left="0" w:firstLine="0"/>
        <w:rPr>
          <w:i w:val="0"/>
          <w:iCs w:val="0"/>
        </w:rPr>
      </w:pPr>
      <w:r>
        <w:rPr>
          <w:i w:val="0"/>
          <w:iCs w:val="0"/>
        </w:rPr>
        <w:t>Others</w:t>
      </w:r>
    </w:p>
    <w:p w14:paraId="535095F2" w14:textId="77777777" w:rsidR="004778FC" w:rsidRDefault="004778FC"/>
    <w:p w14:paraId="55954A37" w14:textId="77777777" w:rsidR="004778FC" w:rsidRDefault="00000000">
      <w:pPr>
        <w:pStyle w:val="af4"/>
        <w:numPr>
          <w:ilvl w:val="0"/>
          <w:numId w:val="6"/>
        </w:numPr>
        <w:rPr>
          <w:b/>
          <w:bCs/>
        </w:rPr>
      </w:pPr>
      <w:r>
        <w:rPr>
          <w:b/>
          <w:bCs/>
        </w:rPr>
        <w:t>Slot offsets for dynamic indications (Ericsson</w:t>
      </w:r>
      <w:r>
        <w:rPr>
          <w:rFonts w:hint="eastAsia"/>
          <w:b/>
          <w:bCs/>
        </w:rPr>
        <w:t>)</w:t>
      </w:r>
      <w:r>
        <w:rPr>
          <w:b/>
          <w:bCs/>
        </w:rPr>
        <w:t xml:space="preserve"> [2]</w:t>
      </w:r>
    </w:p>
    <w:p w14:paraId="5B4D0FFF" w14:textId="77777777" w:rsidR="004778FC" w:rsidRDefault="004778FC">
      <w:pPr>
        <w:pStyle w:val="af4"/>
        <w:rPr>
          <w:b/>
          <w:bCs/>
        </w:rPr>
      </w:pPr>
    </w:p>
    <w:tbl>
      <w:tblPr>
        <w:tblStyle w:val="af1"/>
        <w:tblW w:w="0" w:type="auto"/>
        <w:tblInd w:w="1440" w:type="dxa"/>
        <w:tblLook w:val="04A0" w:firstRow="1" w:lastRow="0" w:firstColumn="1" w:lastColumn="0" w:noHBand="0" w:noVBand="1"/>
      </w:tblPr>
      <w:tblGrid>
        <w:gridCol w:w="8296"/>
      </w:tblGrid>
      <w:tr w:rsidR="004778FC" w14:paraId="58CD2C64" w14:textId="77777777">
        <w:tc>
          <w:tcPr>
            <w:tcW w:w="9736" w:type="dxa"/>
          </w:tcPr>
          <w:p w14:paraId="366B98AE" w14:textId="77777777" w:rsidR="004778FC" w:rsidRDefault="00000000">
            <w:pPr>
              <w:pStyle w:val="af4"/>
              <w:ind w:left="0"/>
              <w:rPr>
                <w:szCs w:val="20"/>
                <w:lang w:val="en-US"/>
              </w:rPr>
            </w:pPr>
            <w:r>
              <w:rPr>
                <w:szCs w:val="20"/>
                <w:lang w:val="en-US"/>
              </w:rPr>
              <w:t>Proposal 1</w:t>
            </w:r>
            <w:r>
              <w:rPr>
                <w:szCs w:val="20"/>
                <w:lang w:val="en-US"/>
              </w:rPr>
              <w:tab/>
              <w:t>In determining k, the NCR may assume that the DCI is provided in the first three symbols of a slot.</w:t>
            </w:r>
          </w:p>
        </w:tc>
      </w:tr>
    </w:tbl>
    <w:p w14:paraId="522CE8B8" w14:textId="77777777" w:rsidR="004778FC" w:rsidRDefault="00000000">
      <w:pPr>
        <w:pStyle w:val="af4"/>
        <w:numPr>
          <w:ilvl w:val="1"/>
          <w:numId w:val="6"/>
        </w:numPr>
      </w:pPr>
      <w:r>
        <w:rPr>
          <w:rFonts w:hint="eastAsia"/>
        </w:rPr>
        <w:t>T</w:t>
      </w:r>
      <w:r>
        <w:t>his issue is considered in 8.11.1.</w:t>
      </w:r>
    </w:p>
    <w:p w14:paraId="1FE8C65E" w14:textId="77777777" w:rsidR="004778FC" w:rsidRDefault="004778FC"/>
    <w:p w14:paraId="400ED0BA" w14:textId="77777777" w:rsidR="004778FC" w:rsidRDefault="00000000">
      <w:pPr>
        <w:pStyle w:val="af4"/>
        <w:numPr>
          <w:ilvl w:val="0"/>
          <w:numId w:val="6"/>
        </w:numPr>
        <w:rPr>
          <w:b/>
          <w:bCs/>
        </w:rPr>
      </w:pPr>
      <w:r>
        <w:rPr>
          <w:rFonts w:hint="eastAsia"/>
          <w:b/>
          <w:bCs/>
          <w:lang w:val="en-US"/>
        </w:rPr>
        <w:t xml:space="preserve">Access link beam indication for </w:t>
      </w:r>
      <w:r>
        <w:rPr>
          <w:rFonts w:hint="eastAsia"/>
          <w:b/>
          <w:bCs/>
        </w:rPr>
        <w:t>paired spectrum</w:t>
      </w:r>
      <w:r>
        <w:rPr>
          <w:b/>
          <w:bCs/>
        </w:rPr>
        <w:t xml:space="preserve"> (CATT) </w:t>
      </w:r>
      <w:r>
        <w:rPr>
          <w:b/>
          <w:bCs/>
        </w:rPr>
        <w:fldChar w:fldCharType="begin"/>
      </w:r>
      <w:r>
        <w:rPr>
          <w:b/>
          <w:bCs/>
        </w:rPr>
        <w:instrText xml:space="preserve"> REF _Ref150509865 \r \h </w:instrText>
      </w:r>
      <w:r>
        <w:rPr>
          <w:b/>
          <w:bCs/>
        </w:rPr>
      </w:r>
      <w:r>
        <w:rPr>
          <w:b/>
          <w:bCs/>
        </w:rPr>
        <w:fldChar w:fldCharType="separate"/>
      </w:r>
      <w:r>
        <w:rPr>
          <w:b/>
          <w:bCs/>
        </w:rPr>
        <w:t xml:space="preserve">[5] </w:t>
      </w:r>
      <w:r>
        <w:rPr>
          <w:b/>
          <w:bCs/>
        </w:rPr>
        <w:fldChar w:fldCharType="end"/>
      </w:r>
    </w:p>
    <w:p w14:paraId="136A3B7A" w14:textId="77777777" w:rsidR="004778FC" w:rsidRDefault="004778FC">
      <w:pPr>
        <w:pStyle w:val="af4"/>
        <w:rPr>
          <w:b/>
          <w:bCs/>
        </w:rPr>
      </w:pPr>
    </w:p>
    <w:tbl>
      <w:tblPr>
        <w:tblStyle w:val="af1"/>
        <w:tblW w:w="0" w:type="auto"/>
        <w:tblInd w:w="1440" w:type="dxa"/>
        <w:tblLook w:val="04A0" w:firstRow="1" w:lastRow="0" w:firstColumn="1" w:lastColumn="0" w:noHBand="0" w:noVBand="1"/>
      </w:tblPr>
      <w:tblGrid>
        <w:gridCol w:w="8296"/>
      </w:tblGrid>
      <w:tr w:rsidR="004778FC" w14:paraId="3FA8C5A7" w14:textId="77777777">
        <w:tc>
          <w:tcPr>
            <w:tcW w:w="8296" w:type="dxa"/>
          </w:tcPr>
          <w:p w14:paraId="6D786ADE" w14:textId="77777777" w:rsidR="004778FC" w:rsidRDefault="00000000">
            <w:pPr>
              <w:pStyle w:val="af4"/>
              <w:ind w:left="0"/>
              <w:rPr>
                <w:szCs w:val="20"/>
                <w:lang w:val="en-US"/>
              </w:rPr>
            </w:pPr>
            <w:r>
              <w:rPr>
                <w:szCs w:val="20"/>
                <w:lang w:val="en-US"/>
              </w:rPr>
              <w:t>Proposal 1</w:t>
            </w:r>
            <w:r>
              <w:rPr>
                <w:szCs w:val="20"/>
                <w:lang w:val="en-US"/>
              </w:rPr>
              <w:tab/>
              <w:t>For paired spectrum, the NCR can be provided with two lists of sets of resources: the first list for transmissions on the access link, the second list is for receptions on the access link.</w:t>
            </w:r>
          </w:p>
        </w:tc>
      </w:tr>
    </w:tbl>
    <w:p w14:paraId="48B36D03" w14:textId="77777777" w:rsidR="004778FC" w:rsidRDefault="00000000">
      <w:pPr>
        <w:pStyle w:val="af4"/>
        <w:numPr>
          <w:ilvl w:val="1"/>
          <w:numId w:val="6"/>
        </w:numPr>
      </w:pPr>
      <w:r>
        <w:rPr>
          <w:rFonts w:hint="eastAsia"/>
        </w:rPr>
        <w:t>T</w:t>
      </w:r>
      <w:r>
        <w:t>his issue is considered in 8.11.1.</w:t>
      </w:r>
    </w:p>
    <w:p w14:paraId="2669E1A9" w14:textId="77777777" w:rsidR="004778FC" w:rsidRDefault="004778FC"/>
    <w:p w14:paraId="4702D481" w14:textId="77777777" w:rsidR="004778FC" w:rsidRDefault="00000000">
      <w:pPr>
        <w:pStyle w:val="af4"/>
        <w:numPr>
          <w:ilvl w:val="0"/>
          <w:numId w:val="6"/>
        </w:numPr>
        <w:rPr>
          <w:b/>
          <w:bCs/>
        </w:rPr>
      </w:pPr>
      <w:r>
        <w:rPr>
          <w:rFonts w:hint="eastAsia"/>
          <w:b/>
          <w:bCs/>
          <w:lang w:val="en-US"/>
        </w:rPr>
        <w:t>Beam information for access link during BFR</w:t>
      </w:r>
      <w:r>
        <w:rPr>
          <w:b/>
          <w:bCs/>
          <w:lang w:val="en-US"/>
        </w:rPr>
        <w:t xml:space="preserve"> (CATT)</w:t>
      </w:r>
      <w:r>
        <w:rPr>
          <w:b/>
          <w:bCs/>
        </w:rPr>
        <w:t xml:space="preserve"> </w:t>
      </w:r>
      <w:r>
        <w:rPr>
          <w:b/>
          <w:bCs/>
        </w:rPr>
        <w:fldChar w:fldCharType="begin"/>
      </w:r>
      <w:r>
        <w:rPr>
          <w:b/>
          <w:bCs/>
        </w:rPr>
        <w:instrText xml:space="preserve"> REF _Ref150509865 \r \h </w:instrText>
      </w:r>
      <w:r>
        <w:rPr>
          <w:b/>
          <w:bCs/>
        </w:rPr>
      </w:r>
      <w:r>
        <w:rPr>
          <w:b/>
          <w:bCs/>
        </w:rPr>
        <w:fldChar w:fldCharType="separate"/>
      </w:r>
      <w:r>
        <w:rPr>
          <w:b/>
          <w:bCs/>
        </w:rPr>
        <w:t xml:space="preserve">[5] </w:t>
      </w:r>
      <w:r>
        <w:rPr>
          <w:b/>
          <w:bCs/>
        </w:rPr>
        <w:fldChar w:fldCharType="end"/>
      </w:r>
    </w:p>
    <w:p w14:paraId="529F36F9" w14:textId="77777777" w:rsidR="004778FC" w:rsidRDefault="004778FC">
      <w:pPr>
        <w:pStyle w:val="af4"/>
        <w:rPr>
          <w:b/>
          <w:bCs/>
        </w:rPr>
      </w:pPr>
    </w:p>
    <w:tbl>
      <w:tblPr>
        <w:tblStyle w:val="af1"/>
        <w:tblW w:w="0" w:type="auto"/>
        <w:tblInd w:w="1440" w:type="dxa"/>
        <w:tblLook w:val="04A0" w:firstRow="1" w:lastRow="0" w:firstColumn="1" w:lastColumn="0" w:noHBand="0" w:noVBand="1"/>
      </w:tblPr>
      <w:tblGrid>
        <w:gridCol w:w="8296"/>
      </w:tblGrid>
      <w:tr w:rsidR="004778FC" w14:paraId="233BD3F9" w14:textId="77777777">
        <w:tc>
          <w:tcPr>
            <w:tcW w:w="9736" w:type="dxa"/>
          </w:tcPr>
          <w:p w14:paraId="410CCDB1" w14:textId="77777777" w:rsidR="004778FC" w:rsidRDefault="00000000">
            <w:pPr>
              <w:pStyle w:val="af4"/>
              <w:ind w:left="0"/>
              <w:rPr>
                <w:szCs w:val="20"/>
                <w:lang w:val="en-US"/>
              </w:rPr>
            </w:pPr>
            <w:r>
              <w:rPr>
                <w:szCs w:val="20"/>
                <w:lang w:val="en-US"/>
              </w:rPr>
              <w:t>Proposal 3</w:t>
            </w:r>
            <w:r>
              <w:rPr>
                <w:szCs w:val="20"/>
                <w:lang w:val="en-US"/>
              </w:rPr>
              <w:tab/>
              <w:t>The last forwarding configuration includes only higher layer beam information (RRC, MAC-CE) for A-link. The beam information inside the previous DCI before link recovery will not be used.</w:t>
            </w:r>
          </w:p>
        </w:tc>
      </w:tr>
    </w:tbl>
    <w:p w14:paraId="493FB4AC" w14:textId="77777777" w:rsidR="004778FC" w:rsidRDefault="00000000">
      <w:pPr>
        <w:pStyle w:val="af4"/>
        <w:numPr>
          <w:ilvl w:val="1"/>
          <w:numId w:val="6"/>
        </w:numPr>
      </w:pPr>
      <w:r>
        <w:rPr>
          <w:lang w:val="en-US"/>
        </w:rPr>
        <w:t>This issue was discussed in 8.11.1 in last meeting.</w:t>
      </w:r>
    </w:p>
    <w:p w14:paraId="2C0313AF" w14:textId="77777777" w:rsidR="004778FC" w:rsidRDefault="004778FC"/>
    <w:p w14:paraId="0D16FB51" w14:textId="77777777" w:rsidR="004778FC" w:rsidRDefault="00000000">
      <w:pPr>
        <w:pStyle w:val="af4"/>
        <w:numPr>
          <w:ilvl w:val="0"/>
          <w:numId w:val="6"/>
        </w:numPr>
        <w:rPr>
          <w:b/>
          <w:bCs/>
        </w:rPr>
      </w:pPr>
      <w:r>
        <w:rPr>
          <w:b/>
          <w:bCs/>
          <w:szCs w:val="20"/>
          <w:lang w:val="en-US"/>
        </w:rPr>
        <w:t xml:space="preserve">Backhaul beam after BFR completion (Samsung) </w:t>
      </w:r>
      <w:r>
        <w:rPr>
          <w:b/>
          <w:bCs/>
          <w:szCs w:val="20"/>
          <w:lang w:val="en-US"/>
        </w:rPr>
        <w:fldChar w:fldCharType="begin"/>
      </w:r>
      <w:r>
        <w:rPr>
          <w:b/>
          <w:bCs/>
          <w:szCs w:val="20"/>
          <w:lang w:val="en-US"/>
        </w:rPr>
        <w:instrText xml:space="preserve"> REF _Ref150509884 \r \h </w:instrText>
      </w:r>
      <w:r>
        <w:rPr>
          <w:b/>
          <w:bCs/>
          <w:szCs w:val="20"/>
          <w:lang w:val="en-US"/>
        </w:rPr>
      </w:r>
      <w:r>
        <w:rPr>
          <w:b/>
          <w:bCs/>
          <w:szCs w:val="20"/>
          <w:lang w:val="en-US"/>
        </w:rPr>
        <w:fldChar w:fldCharType="separate"/>
      </w:r>
      <w:r>
        <w:rPr>
          <w:b/>
          <w:bCs/>
          <w:szCs w:val="20"/>
          <w:lang w:val="en-US"/>
        </w:rPr>
        <w:t xml:space="preserve">[6] </w:t>
      </w:r>
      <w:r>
        <w:rPr>
          <w:b/>
          <w:bCs/>
          <w:szCs w:val="20"/>
          <w:lang w:val="en-US"/>
        </w:rPr>
        <w:fldChar w:fldCharType="end"/>
      </w:r>
    </w:p>
    <w:p w14:paraId="45B404A1" w14:textId="77777777" w:rsidR="004778FC" w:rsidRDefault="004778FC">
      <w:pPr>
        <w:pStyle w:val="af4"/>
        <w:spacing w:after="0"/>
      </w:pPr>
    </w:p>
    <w:tbl>
      <w:tblPr>
        <w:tblStyle w:val="af1"/>
        <w:tblW w:w="0" w:type="auto"/>
        <w:tblInd w:w="1440" w:type="dxa"/>
        <w:tblLook w:val="04A0" w:firstRow="1" w:lastRow="0" w:firstColumn="1" w:lastColumn="0" w:noHBand="0" w:noVBand="1"/>
      </w:tblPr>
      <w:tblGrid>
        <w:gridCol w:w="8296"/>
      </w:tblGrid>
      <w:tr w:rsidR="004778FC" w14:paraId="74929E73" w14:textId="77777777">
        <w:tc>
          <w:tcPr>
            <w:tcW w:w="8296" w:type="dxa"/>
          </w:tcPr>
          <w:p w14:paraId="262262CA" w14:textId="77777777" w:rsidR="004778FC" w:rsidRDefault="00000000">
            <w:pPr>
              <w:rPr>
                <w:szCs w:val="20"/>
                <w:lang w:val="en-US"/>
              </w:rPr>
            </w:pPr>
            <w:r>
              <w:rPr>
                <w:szCs w:val="20"/>
                <w:lang w:val="en-US"/>
              </w:rPr>
              <w:t xml:space="preserve">Proposal 1: Specify the applicable BH-link beam after BFR successful completion to have RAN1 specifications on par with the RAN2 specifications on the applicable Access link beam. </w:t>
            </w:r>
          </w:p>
          <w:p w14:paraId="1034B21B" w14:textId="77777777" w:rsidR="004778FC" w:rsidRDefault="00000000">
            <w:pPr>
              <w:rPr>
                <w:szCs w:val="20"/>
                <w:lang w:val="en-US"/>
              </w:rPr>
            </w:pPr>
            <w:r>
              <w:rPr>
                <w:szCs w:val="20"/>
                <w:lang w:val="en-US"/>
              </w:rPr>
              <w:t>Proposal 2: After successful completion of the BFR procedure for the NCR-MT, until reception of dedicated beam indication for NCR-Fwd backhaul link or for NCR-MT, the DL/UL beam for NCR-Fwd is adjusted to the new beam identified in the BFR procedure:</w:t>
            </w:r>
          </w:p>
          <w:p w14:paraId="50A17DAA" w14:textId="77777777" w:rsidR="004778FC" w:rsidRDefault="00000000">
            <w:pPr>
              <w:pStyle w:val="af4"/>
              <w:numPr>
                <w:ilvl w:val="0"/>
                <w:numId w:val="6"/>
              </w:numPr>
              <w:rPr>
                <w:szCs w:val="20"/>
                <w:lang w:val="en-US"/>
              </w:rPr>
            </w:pPr>
            <w:r>
              <w:rPr>
                <w:szCs w:val="20"/>
                <w:lang w:val="en-US"/>
              </w:rPr>
              <w:t>For Rel-15/16 beam indication framework: DL beam is based on qnew identified by NCR-MT and UL beam is based on the last PRACH transmission of NCR-</w:t>
            </w:r>
            <w:proofErr w:type="gramStart"/>
            <w:r>
              <w:rPr>
                <w:szCs w:val="20"/>
                <w:lang w:val="en-US"/>
              </w:rPr>
              <w:t>MT;</w:t>
            </w:r>
            <w:proofErr w:type="gramEnd"/>
          </w:p>
          <w:p w14:paraId="5E5EC403" w14:textId="77777777" w:rsidR="004778FC" w:rsidRDefault="00000000">
            <w:pPr>
              <w:pStyle w:val="af4"/>
              <w:numPr>
                <w:ilvl w:val="0"/>
                <w:numId w:val="6"/>
              </w:numPr>
              <w:rPr>
                <w:szCs w:val="20"/>
                <w:lang w:val="en-US"/>
              </w:rPr>
            </w:pPr>
            <w:r>
              <w:rPr>
                <w:szCs w:val="20"/>
                <w:lang w:val="en-US"/>
              </w:rPr>
              <w:t>For Rel-17 beam indication framework: both UL and DL beams are based on qnew identified by NCR-MT.</w:t>
            </w:r>
          </w:p>
        </w:tc>
      </w:tr>
    </w:tbl>
    <w:p w14:paraId="37D5892E" w14:textId="77777777" w:rsidR="004778FC" w:rsidRDefault="00000000">
      <w:pPr>
        <w:pStyle w:val="af4"/>
        <w:numPr>
          <w:ilvl w:val="1"/>
          <w:numId w:val="6"/>
        </w:numPr>
      </w:pPr>
      <w:r>
        <w:rPr>
          <w:szCs w:val="20"/>
          <w:lang w:val="en-US"/>
        </w:rPr>
        <w:t>This issue is considered in 8.11.1.</w:t>
      </w:r>
    </w:p>
    <w:p w14:paraId="15FC76AA" w14:textId="77777777" w:rsidR="004778FC" w:rsidRDefault="004778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4778FC" w14:paraId="5CD3127A" w14:textId="77777777">
        <w:trPr>
          <w:trHeight w:val="397"/>
        </w:trPr>
        <w:tc>
          <w:tcPr>
            <w:tcW w:w="1809" w:type="dxa"/>
            <w:shd w:val="clear" w:color="auto" w:fill="92D050"/>
            <w:vAlign w:val="center"/>
          </w:tcPr>
          <w:p w14:paraId="11612024" w14:textId="77777777" w:rsidR="004778FC" w:rsidRDefault="00000000">
            <w:pPr>
              <w:widowControl/>
              <w:spacing w:after="160" w:line="240" w:lineRule="exact"/>
              <w:jc w:val="center"/>
              <w:rPr>
                <w:rFonts w:eastAsia="DengXian" w:cs="Times New Roman"/>
                <w:b/>
                <w:bCs/>
                <w:sz w:val="18"/>
              </w:rPr>
            </w:pPr>
            <w:r>
              <w:rPr>
                <w:rFonts w:eastAsia="DengXian" w:cs="Times New Roman" w:hint="eastAsia"/>
                <w:b/>
                <w:bCs/>
                <w:sz w:val="18"/>
              </w:rPr>
              <w:t>C</w:t>
            </w:r>
            <w:r>
              <w:rPr>
                <w:rFonts w:eastAsia="DengXian" w:cs="Times New Roman"/>
                <w:b/>
                <w:bCs/>
                <w:sz w:val="18"/>
              </w:rPr>
              <w:t>ompany</w:t>
            </w:r>
          </w:p>
        </w:tc>
        <w:tc>
          <w:tcPr>
            <w:tcW w:w="7797" w:type="dxa"/>
            <w:shd w:val="clear" w:color="auto" w:fill="92D050"/>
            <w:vAlign w:val="center"/>
          </w:tcPr>
          <w:p w14:paraId="561ACA63" w14:textId="77777777" w:rsidR="004778FC" w:rsidRDefault="00000000">
            <w:pPr>
              <w:widowControl/>
              <w:spacing w:after="160" w:line="240" w:lineRule="exact"/>
              <w:jc w:val="center"/>
              <w:rPr>
                <w:rFonts w:eastAsia="DengXian" w:cs="Times New Roman"/>
                <w:b/>
                <w:bCs/>
                <w:sz w:val="18"/>
              </w:rPr>
            </w:pPr>
            <w:r>
              <w:rPr>
                <w:rFonts w:eastAsia="DengXian" w:cs="Times New Roman"/>
                <w:b/>
                <w:bCs/>
                <w:sz w:val="18"/>
              </w:rPr>
              <w:t>Comments</w:t>
            </w:r>
          </w:p>
        </w:tc>
      </w:tr>
      <w:tr w:rsidR="004778FC" w14:paraId="7EAE5672" w14:textId="77777777">
        <w:tc>
          <w:tcPr>
            <w:tcW w:w="1809" w:type="dxa"/>
            <w:shd w:val="clear" w:color="auto" w:fill="auto"/>
          </w:tcPr>
          <w:p w14:paraId="2878BC58" w14:textId="77777777" w:rsidR="004778FC" w:rsidRDefault="004778FC">
            <w:pPr>
              <w:widowControl/>
              <w:spacing w:after="160" w:line="240" w:lineRule="exact"/>
              <w:jc w:val="left"/>
              <w:rPr>
                <w:rFonts w:eastAsia="DengXian" w:cs="Times New Roman"/>
                <w:sz w:val="18"/>
              </w:rPr>
            </w:pPr>
          </w:p>
        </w:tc>
        <w:tc>
          <w:tcPr>
            <w:tcW w:w="7797" w:type="dxa"/>
            <w:shd w:val="clear" w:color="auto" w:fill="auto"/>
          </w:tcPr>
          <w:p w14:paraId="3ADE56A2" w14:textId="77777777" w:rsidR="004778FC" w:rsidRDefault="004778FC">
            <w:pPr>
              <w:widowControl/>
              <w:spacing w:after="160" w:line="240" w:lineRule="exact"/>
              <w:jc w:val="left"/>
              <w:rPr>
                <w:rFonts w:eastAsia="DengXian" w:cs="Times New Roman"/>
                <w:sz w:val="18"/>
              </w:rPr>
            </w:pPr>
          </w:p>
        </w:tc>
      </w:tr>
      <w:tr w:rsidR="004778FC" w14:paraId="76A7E6C0" w14:textId="77777777">
        <w:tc>
          <w:tcPr>
            <w:tcW w:w="1809" w:type="dxa"/>
            <w:shd w:val="clear" w:color="auto" w:fill="auto"/>
          </w:tcPr>
          <w:p w14:paraId="01374C34" w14:textId="77777777" w:rsidR="004778FC" w:rsidRDefault="004778FC">
            <w:pPr>
              <w:widowControl/>
              <w:spacing w:after="160" w:line="240" w:lineRule="exact"/>
              <w:jc w:val="left"/>
              <w:rPr>
                <w:rFonts w:eastAsia="DengXian" w:cs="Times New Roman"/>
                <w:sz w:val="18"/>
              </w:rPr>
            </w:pPr>
          </w:p>
        </w:tc>
        <w:tc>
          <w:tcPr>
            <w:tcW w:w="7797" w:type="dxa"/>
            <w:shd w:val="clear" w:color="auto" w:fill="auto"/>
          </w:tcPr>
          <w:p w14:paraId="417312E0" w14:textId="77777777" w:rsidR="004778FC" w:rsidRDefault="004778FC">
            <w:pPr>
              <w:widowControl/>
              <w:spacing w:after="160" w:line="240" w:lineRule="exact"/>
              <w:jc w:val="left"/>
              <w:rPr>
                <w:rFonts w:eastAsia="DengXian" w:cs="Times New Roman"/>
                <w:sz w:val="18"/>
              </w:rPr>
            </w:pPr>
          </w:p>
        </w:tc>
      </w:tr>
    </w:tbl>
    <w:p w14:paraId="224C5514" w14:textId="77777777" w:rsidR="004778FC" w:rsidRDefault="004778FC"/>
    <w:p w14:paraId="6568A785" w14:textId="77777777" w:rsidR="004778FC" w:rsidRDefault="00000000">
      <w:pPr>
        <w:pStyle w:val="1"/>
        <w:numPr>
          <w:ilvl w:val="0"/>
          <w:numId w:val="2"/>
        </w:numPr>
        <w:tabs>
          <w:tab w:val="left" w:pos="360"/>
        </w:tabs>
        <w:spacing w:before="0" w:after="0"/>
        <w:ind w:left="0" w:firstLine="0"/>
      </w:pPr>
      <w:r>
        <w:t>Reference</w:t>
      </w:r>
    </w:p>
    <w:p w14:paraId="7AEF8F8D" w14:textId="77777777" w:rsidR="004778FC" w:rsidRDefault="004778FC"/>
    <w:p w14:paraId="53630630" w14:textId="77777777" w:rsidR="004778FC" w:rsidRDefault="00000000">
      <w:pPr>
        <w:pStyle w:val="af4"/>
        <w:numPr>
          <w:ilvl w:val="0"/>
          <w:numId w:val="7"/>
        </w:numPr>
        <w:tabs>
          <w:tab w:val="left" w:pos="1440"/>
        </w:tabs>
      </w:pPr>
      <w:bookmarkStart w:id="2" w:name="_Ref150421492"/>
      <w:r>
        <w:t>R1-2310861</w:t>
      </w:r>
      <w:r>
        <w:tab/>
        <w:t>Maintenance of other aspects for NCR</w:t>
      </w:r>
      <w:r>
        <w:tab/>
        <w:t>Huawei, HiSilicon</w:t>
      </w:r>
      <w:bookmarkEnd w:id="2"/>
    </w:p>
    <w:p w14:paraId="18F143EB" w14:textId="77777777" w:rsidR="004778FC" w:rsidRDefault="00000000">
      <w:pPr>
        <w:pStyle w:val="af4"/>
        <w:numPr>
          <w:ilvl w:val="0"/>
          <w:numId w:val="7"/>
        </w:numPr>
        <w:tabs>
          <w:tab w:val="left" w:pos="1440"/>
        </w:tabs>
      </w:pPr>
      <w:bookmarkStart w:id="3" w:name="_Ref150509838"/>
      <w:r>
        <w:t>R1-2311031</w:t>
      </w:r>
      <w:r>
        <w:tab/>
        <w:t>Control-plane signaling and procedures for NCR</w:t>
      </w:r>
      <w:r>
        <w:tab/>
        <w:t>Ericsson</w:t>
      </w:r>
      <w:bookmarkEnd w:id="3"/>
    </w:p>
    <w:p w14:paraId="7AC75819" w14:textId="77777777" w:rsidR="004778FC" w:rsidRDefault="00000000">
      <w:pPr>
        <w:pStyle w:val="af4"/>
        <w:numPr>
          <w:ilvl w:val="0"/>
          <w:numId w:val="7"/>
        </w:numPr>
        <w:tabs>
          <w:tab w:val="left" w:pos="1440"/>
        </w:tabs>
      </w:pPr>
      <w:bookmarkStart w:id="4" w:name="_Ref150446813"/>
      <w:r>
        <w:lastRenderedPageBreak/>
        <w:t>R1-2311129</w:t>
      </w:r>
      <w:r>
        <w:tab/>
        <w:t>Discussion on other aspects including control plane signalling and procedures relevant to RAN1</w:t>
      </w:r>
      <w:r>
        <w:tab/>
        <w:t>Nokia, Nokia Shanghai Bell</w:t>
      </w:r>
      <w:bookmarkEnd w:id="4"/>
    </w:p>
    <w:p w14:paraId="4C8BAD18" w14:textId="77777777" w:rsidR="004778FC" w:rsidRDefault="00000000">
      <w:pPr>
        <w:pStyle w:val="af4"/>
        <w:numPr>
          <w:ilvl w:val="0"/>
          <w:numId w:val="7"/>
        </w:numPr>
        <w:tabs>
          <w:tab w:val="left" w:pos="1440"/>
        </w:tabs>
      </w:pPr>
      <w:bookmarkStart w:id="5" w:name="_Ref150504805"/>
      <w:r>
        <w:t>R1-2311198</w:t>
      </w:r>
      <w:r>
        <w:tab/>
        <w:t>Remaining issue on other aspects of NCR</w:t>
      </w:r>
      <w:r>
        <w:tab/>
        <w:t>ZTE</w:t>
      </w:r>
      <w:bookmarkEnd w:id="5"/>
    </w:p>
    <w:p w14:paraId="257C4EDB" w14:textId="77777777" w:rsidR="004778FC" w:rsidRDefault="00000000">
      <w:pPr>
        <w:pStyle w:val="af4"/>
        <w:numPr>
          <w:ilvl w:val="0"/>
          <w:numId w:val="7"/>
        </w:numPr>
        <w:tabs>
          <w:tab w:val="left" w:pos="1440"/>
        </w:tabs>
      </w:pPr>
      <w:bookmarkStart w:id="6" w:name="_Ref150509865"/>
      <w:r>
        <w:t>R1-2311322</w:t>
      </w:r>
      <w:r>
        <w:tab/>
        <w:t>Maintenance on other aspects including control plane signalling and procedures relevant to RAN1 for NR Network-Controlled Repeaters</w:t>
      </w:r>
      <w:r>
        <w:tab/>
        <w:t>CATT</w:t>
      </w:r>
      <w:bookmarkEnd w:id="6"/>
    </w:p>
    <w:p w14:paraId="2CE9F8EF" w14:textId="77777777" w:rsidR="004778FC" w:rsidRDefault="00000000">
      <w:pPr>
        <w:pStyle w:val="af4"/>
        <w:numPr>
          <w:ilvl w:val="0"/>
          <w:numId w:val="7"/>
        </w:numPr>
        <w:tabs>
          <w:tab w:val="left" w:pos="1440"/>
        </w:tabs>
      </w:pPr>
      <w:bookmarkStart w:id="7" w:name="_Ref150509884"/>
      <w:r>
        <w:t>R1-2311859</w:t>
      </w:r>
      <w:r>
        <w:tab/>
        <w:t>Remaining Issues on signaling and procedures for network-controlled repeaters</w:t>
      </w:r>
      <w:r>
        <w:tab/>
        <w:t>Samsung</w:t>
      </w:r>
      <w:bookmarkEnd w:id="7"/>
    </w:p>
    <w:p w14:paraId="26FFA658" w14:textId="77777777" w:rsidR="004778FC" w:rsidRDefault="004778FC">
      <w:pPr>
        <w:tabs>
          <w:tab w:val="left" w:pos="1440"/>
        </w:tabs>
      </w:pPr>
    </w:p>
    <w:p w14:paraId="389D3651" w14:textId="77777777" w:rsidR="004778FC" w:rsidRDefault="004778FC">
      <w:pPr>
        <w:tabs>
          <w:tab w:val="left" w:pos="1440"/>
        </w:tabs>
        <w:spacing w:after="0"/>
      </w:pPr>
    </w:p>
    <w:p w14:paraId="02398BAF" w14:textId="77777777" w:rsidR="004778FC" w:rsidRDefault="00000000">
      <w:pPr>
        <w:pStyle w:val="1"/>
        <w:numPr>
          <w:ilvl w:val="0"/>
          <w:numId w:val="2"/>
        </w:numPr>
        <w:tabs>
          <w:tab w:val="left" w:pos="360"/>
        </w:tabs>
        <w:spacing w:before="0" w:after="0"/>
        <w:ind w:left="0" w:firstLine="0"/>
      </w:pPr>
      <w:r>
        <w:t>Appendix</w:t>
      </w:r>
    </w:p>
    <w:p w14:paraId="74B06C46" w14:textId="77777777" w:rsidR="004778FC" w:rsidRDefault="00000000">
      <w:pPr>
        <w:pStyle w:val="2"/>
        <w:spacing w:line="240" w:lineRule="auto"/>
        <w:rPr>
          <w:i w:val="0"/>
          <w:iCs w:val="0"/>
        </w:rPr>
      </w:pPr>
      <w:r>
        <w:rPr>
          <w:i w:val="0"/>
          <w:iCs w:val="0"/>
        </w:rPr>
        <w:t xml:space="preserve">TP#1 for </w:t>
      </w:r>
      <w:r>
        <w:rPr>
          <w:i w:val="0"/>
          <w:iCs w:val="0"/>
          <w:lang w:val="en-US"/>
        </w:rPr>
        <w:t xml:space="preserve">TS </w:t>
      </w:r>
      <w:r>
        <w:rPr>
          <w:i w:val="0"/>
          <w:iCs w:val="0"/>
        </w:rPr>
        <w:t>38.212 (Huawei)</w:t>
      </w:r>
    </w:p>
    <w:tbl>
      <w:tblPr>
        <w:tblStyle w:val="af1"/>
        <w:tblW w:w="5000" w:type="pct"/>
        <w:tblLook w:val="04A0" w:firstRow="1" w:lastRow="0" w:firstColumn="1" w:lastColumn="0" w:noHBand="0" w:noVBand="1"/>
      </w:tblPr>
      <w:tblGrid>
        <w:gridCol w:w="9736"/>
      </w:tblGrid>
      <w:tr w:rsidR="004778FC" w14:paraId="5B185980" w14:textId="77777777">
        <w:tc>
          <w:tcPr>
            <w:tcW w:w="5000" w:type="pct"/>
            <w:tcBorders>
              <w:top w:val="single" w:sz="4" w:space="0" w:color="auto"/>
              <w:left w:val="single" w:sz="4" w:space="0" w:color="auto"/>
              <w:bottom w:val="single" w:sz="4" w:space="0" w:color="auto"/>
              <w:right w:val="single" w:sz="4" w:space="0" w:color="auto"/>
            </w:tcBorders>
          </w:tcPr>
          <w:p w14:paraId="2F36A003" w14:textId="77777777" w:rsidR="004778FC" w:rsidRDefault="00000000">
            <w:pPr>
              <w:spacing w:after="180"/>
              <w:jc w:val="center"/>
              <w:rPr>
                <w:rFonts w:ascii="New York" w:hAnsi="New York"/>
                <w:szCs w:val="20"/>
                <w:lang w:val="en-US"/>
              </w:rPr>
            </w:pPr>
            <w:r>
              <w:rPr>
                <w:rFonts w:ascii="New York" w:hAnsi="New York"/>
                <w:szCs w:val="20"/>
                <w:lang w:val="en-US"/>
              </w:rPr>
              <w:t>&lt;</w:t>
            </w:r>
            <w:r>
              <w:rPr>
                <w:szCs w:val="20"/>
                <w:lang w:val="en-US"/>
              </w:rPr>
              <w:t xml:space="preserve"> Unchanged parts are omitted</w:t>
            </w:r>
            <w:r>
              <w:rPr>
                <w:rFonts w:ascii="New York" w:hAnsi="New York"/>
                <w:szCs w:val="20"/>
                <w:lang w:val="en-US"/>
              </w:rPr>
              <w:t>&gt;</w:t>
            </w:r>
          </w:p>
          <w:p w14:paraId="5DA550C1" w14:textId="77777777" w:rsidR="004778FC" w:rsidRDefault="00000000">
            <w:pPr>
              <w:rPr>
                <w:rFonts w:ascii="Arial" w:hAnsi="Arial" w:cs="Arial"/>
                <w:szCs w:val="20"/>
                <w:lang w:val="en-US"/>
              </w:rPr>
            </w:pPr>
            <w:bookmarkStart w:id="8" w:name="_Toc146727670"/>
            <w:bookmarkStart w:id="9" w:name="_Toc146188122"/>
            <w:r>
              <w:rPr>
                <w:rFonts w:ascii="Arial" w:hAnsi="Arial" w:cs="Arial"/>
                <w:szCs w:val="20"/>
                <w:lang w:val="en-US"/>
              </w:rPr>
              <w:t>7.3.1.3.9</w:t>
            </w:r>
            <w:r>
              <w:rPr>
                <w:rFonts w:ascii="Arial" w:hAnsi="Arial" w:cs="Arial"/>
                <w:szCs w:val="20"/>
                <w:lang w:val="en-US"/>
              </w:rPr>
              <w:tab/>
              <w:t>Format 2_8</w:t>
            </w:r>
            <w:bookmarkEnd w:id="8"/>
            <w:bookmarkEnd w:id="9"/>
          </w:p>
          <w:p w14:paraId="2A17E8C3" w14:textId="77777777" w:rsidR="004778FC" w:rsidRDefault="00000000">
            <w:pPr>
              <w:rPr>
                <w:szCs w:val="20"/>
                <w:lang w:val="en-US"/>
              </w:rPr>
            </w:pPr>
            <w:r>
              <w:rPr>
                <w:szCs w:val="20"/>
                <w:lang w:val="en-US"/>
              </w:rPr>
              <w:t xml:space="preserve">DCI format </w:t>
            </w:r>
            <w:r>
              <w:rPr>
                <w:rFonts w:hint="eastAsia"/>
                <w:szCs w:val="20"/>
                <w:lang w:val="en-US"/>
              </w:rPr>
              <w:t>2_</w:t>
            </w:r>
            <w:r>
              <w:rPr>
                <w:szCs w:val="20"/>
                <w:lang w:val="en-US"/>
              </w:rPr>
              <w:t xml:space="preserve">8 is used for </w:t>
            </w:r>
            <w:r>
              <w:rPr>
                <w:rFonts w:hint="eastAsia"/>
                <w:szCs w:val="20"/>
                <w:lang w:val="en-US"/>
              </w:rPr>
              <w:t xml:space="preserve">notifying </w:t>
            </w:r>
            <w:r>
              <w:rPr>
                <w:szCs w:val="20"/>
                <w:lang w:val="en-US"/>
              </w:rPr>
              <w:t xml:space="preserve">the aperiodic beam indication and associated time resources </w:t>
            </w:r>
          </w:p>
          <w:p w14:paraId="724942D9" w14:textId="77777777" w:rsidR="004778FC" w:rsidRDefault="00000000">
            <w:pPr>
              <w:rPr>
                <w:szCs w:val="20"/>
                <w:lang w:val="en-US"/>
              </w:rPr>
            </w:pPr>
            <w:r>
              <w:rPr>
                <w:szCs w:val="20"/>
                <w:lang w:val="en-US"/>
              </w:rPr>
              <w:t xml:space="preserve">The following information is transmitted by means of the DCI format </w:t>
            </w:r>
            <w:r>
              <w:rPr>
                <w:rFonts w:hint="eastAsia"/>
                <w:szCs w:val="20"/>
                <w:lang w:val="en-US"/>
              </w:rPr>
              <w:t>2_</w:t>
            </w:r>
            <w:r>
              <w:rPr>
                <w:szCs w:val="20"/>
                <w:lang w:val="en-US"/>
              </w:rPr>
              <w:t>8</w:t>
            </w:r>
            <w:r>
              <w:rPr>
                <w:rFonts w:hint="eastAsia"/>
                <w:szCs w:val="20"/>
                <w:lang w:val="en-US"/>
              </w:rPr>
              <w:t xml:space="preserve"> with CRC </w:t>
            </w:r>
            <w:r>
              <w:rPr>
                <w:szCs w:val="20"/>
                <w:lang w:val="en-US"/>
              </w:rPr>
              <w:t>scrambled</w:t>
            </w:r>
            <w:r>
              <w:rPr>
                <w:rFonts w:hint="eastAsia"/>
                <w:szCs w:val="20"/>
                <w:lang w:val="en-US"/>
              </w:rPr>
              <w:t xml:space="preserve"> by</w:t>
            </w:r>
            <w:r>
              <w:rPr>
                <w:szCs w:val="20"/>
                <w:lang w:val="en-US"/>
              </w:rPr>
              <w:t xml:space="preserve"> N</w:t>
            </w:r>
            <w:r>
              <w:rPr>
                <w:rFonts w:hint="eastAsia"/>
                <w:szCs w:val="20"/>
                <w:lang w:val="en-US"/>
              </w:rPr>
              <w:t>CR</w:t>
            </w:r>
            <w:r>
              <w:rPr>
                <w:szCs w:val="20"/>
                <w:lang w:val="en-US"/>
              </w:rPr>
              <w:t>-RNTI:</w:t>
            </w:r>
          </w:p>
          <w:p w14:paraId="7F968001" w14:textId="77777777" w:rsidR="004778FC" w:rsidRDefault="00000000">
            <w:pPr>
              <w:pStyle w:val="B1"/>
              <w:rPr>
                <w:lang w:val="en-US" w:eastAsia="ko-KR"/>
              </w:rPr>
            </w:pPr>
            <w:r>
              <w:rPr>
                <w:lang w:val="en-US" w:eastAsia="ko-KR"/>
              </w:rPr>
              <w:t>-</w:t>
            </w:r>
            <w:r>
              <w:rPr>
                <w:lang w:val="en-US" w:eastAsia="ko-KR"/>
              </w:rPr>
              <w:tab/>
            </w:r>
            <w:r>
              <w:rPr>
                <w:rFonts w:hint="eastAsia"/>
                <w:lang w:val="en-US" w:eastAsia="zh-CN"/>
              </w:rPr>
              <w:t>Beam</w:t>
            </w:r>
            <w:r>
              <w:rPr>
                <w:lang w:val="en-US" w:eastAsia="zh-CN"/>
              </w:rPr>
              <w:t xml:space="preserve"> index</w:t>
            </w:r>
            <w:r>
              <w:rPr>
                <w:lang w:val="en-US" w:eastAsia="ko-KR"/>
              </w:rPr>
              <w:t xml:space="preserve"> 1,</w:t>
            </w:r>
            <w:r>
              <w:rPr>
                <w:lang w:val="en-US" w:eastAsia="zh-CN"/>
              </w:rPr>
              <w:t xml:space="preserve"> </w:t>
            </w:r>
            <w:r>
              <w:rPr>
                <w:rFonts w:hint="eastAsia"/>
                <w:lang w:val="en-US" w:eastAsia="zh-CN"/>
              </w:rPr>
              <w:t>Beam</w:t>
            </w:r>
            <w:r>
              <w:rPr>
                <w:lang w:val="en-US" w:eastAsia="zh-CN"/>
              </w:rPr>
              <w:t xml:space="preserve"> index</w:t>
            </w:r>
            <w:r>
              <w:rPr>
                <w:lang w:val="en-US" w:eastAsia="ko-KR"/>
              </w:rPr>
              <w:t xml:space="preserve"> 2, …, </w:t>
            </w:r>
            <w:r>
              <w:rPr>
                <w:rFonts w:hint="eastAsia"/>
                <w:lang w:val="en-US" w:eastAsia="zh-CN"/>
              </w:rPr>
              <w:t>Beam</w:t>
            </w:r>
            <w:r>
              <w:rPr>
                <w:lang w:val="en-US" w:eastAsia="zh-CN"/>
              </w:rPr>
              <w:t xml:space="preserve"> index</w:t>
            </w:r>
            <w:r>
              <w:rPr>
                <w:lang w:val="en-US" w:eastAsia="ko-KR"/>
              </w:rPr>
              <w:t xml:space="preserve"> N</w:t>
            </w:r>
          </w:p>
          <w:p w14:paraId="4BB9AC42" w14:textId="77777777" w:rsidR="004778FC" w:rsidRDefault="00000000">
            <w:pPr>
              <w:pStyle w:val="B1"/>
              <w:rPr>
                <w:rFonts w:eastAsia="Malgun Gothic"/>
                <w:lang w:val="en-US" w:eastAsia="ko-KR"/>
              </w:rPr>
            </w:pPr>
            <w:r>
              <w:rPr>
                <w:rFonts w:eastAsia="Malgun Gothic"/>
                <w:lang w:val="en-US" w:eastAsia="ko-KR"/>
              </w:rPr>
              <w:tab/>
            </w:r>
            <w:r>
              <w:rPr>
                <w:rFonts w:eastAsia="Batang"/>
                <w:iCs/>
                <w:lang w:val="en-US"/>
              </w:rPr>
              <w:t xml:space="preserve">The bitwidth of each beam index field is determined by the higher layer parameter </w:t>
            </w:r>
            <w:r>
              <w:rPr>
                <w:rFonts w:eastAsia="Batang"/>
                <w:i/>
                <w:iCs/>
                <w:strike/>
                <w:color w:val="FF0000"/>
                <w:lang w:val="en-US"/>
              </w:rPr>
              <w:t>ncr-AperiodicBeamFieldWidth</w:t>
            </w:r>
            <w:r>
              <w:rPr>
                <w:lang w:val="en-US"/>
              </w:rPr>
              <w:t xml:space="preserve"> </w:t>
            </w:r>
            <w:r>
              <w:rPr>
                <w:rFonts w:eastAsia="Batang"/>
                <w:i/>
                <w:iCs/>
                <w:color w:val="FF0000"/>
                <w:lang w:val="en-US"/>
              </w:rPr>
              <w:t>aperiodicBeamFieldWidth</w:t>
            </w:r>
            <w:r>
              <w:rPr>
                <w:rFonts w:eastAsia="Batang"/>
                <w:iCs/>
                <w:lang w:val="en-US"/>
              </w:rPr>
              <w:t>.</w:t>
            </w:r>
          </w:p>
          <w:p w14:paraId="2D125098" w14:textId="77777777" w:rsidR="004778FC" w:rsidRDefault="00000000">
            <w:pPr>
              <w:pStyle w:val="B1"/>
              <w:rPr>
                <w:lang w:val="en-US" w:eastAsia="ko-KR"/>
              </w:rPr>
            </w:pPr>
            <w:r>
              <w:rPr>
                <w:lang w:val="en-US" w:eastAsia="ko-KR"/>
              </w:rPr>
              <w:t>-</w:t>
            </w:r>
            <w:r>
              <w:rPr>
                <w:lang w:val="en-US" w:eastAsia="ko-KR"/>
              </w:rPr>
              <w:tab/>
              <w:t>Time resource indication 1</w:t>
            </w:r>
            <w:r>
              <w:rPr>
                <w:rFonts w:hint="eastAsia"/>
                <w:lang w:val="en-US" w:eastAsia="zh-CN"/>
              </w:rPr>
              <w:t>,</w:t>
            </w:r>
            <w:r>
              <w:rPr>
                <w:lang w:val="en-US" w:eastAsia="zh-CN"/>
              </w:rPr>
              <w:t xml:space="preserve"> </w:t>
            </w:r>
            <w:r>
              <w:rPr>
                <w:lang w:val="en-US" w:eastAsia="ko-KR"/>
              </w:rPr>
              <w:t>Time resource indication 2, …, Time resource indication N</w:t>
            </w:r>
          </w:p>
          <w:p w14:paraId="32AAB149" w14:textId="77777777" w:rsidR="004778FC" w:rsidRDefault="00000000">
            <w:pPr>
              <w:pStyle w:val="B1"/>
              <w:rPr>
                <w:lang w:val="en-US" w:eastAsia="zh-CN"/>
              </w:rPr>
            </w:pPr>
            <w:r>
              <w:rPr>
                <w:rFonts w:eastAsia="Malgun Gothic"/>
                <w:lang w:val="en-US" w:eastAsia="ko-KR"/>
              </w:rPr>
              <w:tab/>
            </w:r>
            <w:r>
              <w:rPr>
                <w:rFonts w:eastAsia="Batang"/>
                <w:iCs/>
                <w:lang w:val="en-US"/>
              </w:rPr>
              <w:t>The bitwidth of each t</w:t>
            </w:r>
            <w:r>
              <w:rPr>
                <w:lang w:val="en-US" w:eastAsia="ko-KR"/>
              </w:rPr>
              <w:t xml:space="preserve">ime resource indication </w:t>
            </w:r>
            <w:r>
              <w:rPr>
                <w:rFonts w:eastAsia="Batang"/>
                <w:iCs/>
                <w:lang w:val="en-US"/>
              </w:rPr>
              <w:t>field is determined by max</w:t>
            </w:r>
            <m:oMath>
              <m:r>
                <m:rPr>
                  <m:sty m:val="p"/>
                </m:rPr>
                <w:rPr>
                  <w:rFonts w:ascii="Cambria Math" w:eastAsia="Batang" w:hAnsi="Cambria Math"/>
                  <w:lang w:val="en-US"/>
                </w:rPr>
                <m:t xml:space="preserve"> </m:t>
              </m:r>
              <m:d>
                <m:dPr>
                  <m:begChr m:val="{"/>
                  <m:endChr m:val="}"/>
                  <m:ctrlPr>
                    <w:rPr>
                      <w:rFonts w:ascii="Cambria Math" w:eastAsia="Batang" w:hAnsi="Cambria Math"/>
                      <w:iCs/>
                      <w:lang w:val="en-US"/>
                    </w:rPr>
                  </m:ctrlPr>
                </m:dPr>
                <m:e>
                  <m:d>
                    <m:dPr>
                      <m:begChr m:val="⌈"/>
                      <m:endChr m:val="⌉"/>
                      <m:ctrlPr>
                        <w:rPr>
                          <w:rFonts w:ascii="Cambria Math" w:eastAsia="Batang" w:hAnsi="Cambria Math"/>
                          <w:i/>
                          <w:iCs/>
                          <w:lang w:val="en-US"/>
                        </w:rPr>
                      </m:ctrlPr>
                    </m:dPr>
                    <m:e>
                      <m:func>
                        <m:funcPr>
                          <m:ctrlPr>
                            <w:rPr>
                              <w:rFonts w:ascii="Cambria Math" w:eastAsia="Batang" w:hAnsi="Cambria Math"/>
                              <w:i/>
                              <w:iCs/>
                              <w:lang w:val="en-US"/>
                            </w:rPr>
                          </m:ctrlPr>
                        </m:funcPr>
                        <m:fName>
                          <m:sSub>
                            <m:sSubPr>
                              <m:ctrlPr>
                                <w:rPr>
                                  <w:rFonts w:ascii="Cambria Math" w:eastAsia="Batang" w:hAnsi="Cambria Math"/>
                                  <w:i/>
                                  <w:iCs/>
                                  <w:lang w:val="en-US"/>
                                </w:rPr>
                              </m:ctrlPr>
                            </m:sSubPr>
                            <m:e>
                              <m:r>
                                <m:rPr>
                                  <m:sty m:val="p"/>
                                </m:rPr>
                                <w:rPr>
                                  <w:rFonts w:ascii="Cambria Math" w:eastAsia="Batang" w:hAnsi="Cambria Math"/>
                                  <w:lang w:val="en-US"/>
                                </w:rPr>
                                <m:t>log</m:t>
                              </m:r>
                            </m:e>
                            <m:sub>
                              <m:r>
                                <w:rPr>
                                  <w:rFonts w:ascii="Cambria Math" w:eastAsia="Batang" w:hAnsi="Cambria Math"/>
                                  <w:lang w:val="en-US"/>
                                </w:rPr>
                                <m:t>2</m:t>
                              </m:r>
                            </m:sub>
                          </m:sSub>
                        </m:fName>
                        <m:e>
                          <m:d>
                            <m:dPr>
                              <m:ctrlPr>
                                <w:rPr>
                                  <w:rFonts w:ascii="Cambria Math" w:eastAsia="Batang" w:hAnsi="Cambria Math"/>
                                  <w:i/>
                                  <w:iCs/>
                                  <w:lang w:val="en-US"/>
                                </w:rPr>
                              </m:ctrlPr>
                            </m:dPr>
                            <m:e>
                              <m:r>
                                <w:rPr>
                                  <w:rFonts w:ascii="Cambria Math" w:hAnsi="Cambria Math"/>
                                  <w:lang w:val="en-US"/>
                                </w:rPr>
                                <m:t>I</m:t>
                              </m:r>
                            </m:e>
                          </m:d>
                        </m:e>
                      </m:func>
                    </m:e>
                  </m:d>
                  <m:r>
                    <w:rPr>
                      <w:rFonts w:ascii="Cambria Math" w:hAnsi="Cambria Math"/>
                      <w:lang w:val="en-US" w:eastAsia="zh-CN"/>
                    </w:rPr>
                    <m:t>,1</m:t>
                  </m:r>
                </m:e>
              </m:d>
            </m:oMath>
            <w:r>
              <w:rPr>
                <w:rFonts w:eastAsia="Batang"/>
                <w:iCs/>
                <w:lang w:val="en-US"/>
              </w:rPr>
              <w:t xml:space="preserve">, where </w:t>
            </w:r>
            <m:oMath>
              <m:r>
                <w:rPr>
                  <w:rFonts w:ascii="Cambria Math" w:hAnsi="Cambria Math"/>
                  <w:lang w:val="en-US"/>
                </w:rPr>
                <m:t>I</m:t>
              </m:r>
            </m:oMath>
            <w:r>
              <w:rPr>
                <w:rFonts w:eastAsia="Batang"/>
                <w:iCs/>
                <w:lang w:val="en-US"/>
              </w:rPr>
              <w:t xml:space="preserve"> is the number of time domain resources configured by </w:t>
            </w:r>
            <w:r>
              <w:rPr>
                <w:i/>
                <w:strike/>
                <w:color w:val="FF0000"/>
                <w:kern w:val="2"/>
                <w:lang w:val="en-US" w:eastAsia="zh-CN"/>
              </w:rPr>
              <w:t>ncr-AperiodicFwdConfig</w:t>
            </w:r>
            <w:r>
              <w:rPr>
                <w:lang w:val="en-US"/>
              </w:rPr>
              <w:t xml:space="preserve"> </w:t>
            </w:r>
            <w:r>
              <w:rPr>
                <w:i/>
                <w:color w:val="FF0000"/>
                <w:kern w:val="2"/>
                <w:lang w:val="en-US" w:eastAsia="zh-CN"/>
              </w:rPr>
              <w:t>aperiodicFwdConfig</w:t>
            </w:r>
            <w:r>
              <w:rPr>
                <w:kern w:val="2"/>
                <w:lang w:val="en-US" w:eastAsia="zh-CN"/>
              </w:rPr>
              <w:t xml:space="preserve">. </w:t>
            </w:r>
            <w:r>
              <w:rPr>
                <w:rFonts w:eastAsia="Batang"/>
                <w:iCs/>
                <w:lang w:val="en-US"/>
              </w:rPr>
              <w:t xml:space="preserve">The bit field indexes of a time resource indication field are mapped to the time domain resources configured by </w:t>
            </w:r>
            <w:r>
              <w:rPr>
                <w:i/>
                <w:strike/>
                <w:color w:val="FF0000"/>
                <w:kern w:val="2"/>
                <w:lang w:val="en-US" w:eastAsia="zh-CN"/>
              </w:rPr>
              <w:t>ncr-AperiodicFwdConfig</w:t>
            </w:r>
            <w:r>
              <w:rPr>
                <w:lang w:val="en-US"/>
              </w:rPr>
              <w:t xml:space="preserve"> </w:t>
            </w:r>
            <w:r>
              <w:rPr>
                <w:i/>
                <w:color w:val="FF0000"/>
                <w:kern w:val="2"/>
                <w:lang w:val="en-US" w:eastAsia="zh-CN"/>
              </w:rPr>
              <w:t>aperiodicFwdConfig</w:t>
            </w:r>
            <w:r>
              <w:rPr>
                <w:rFonts w:eastAsia="Batang"/>
                <w:iCs/>
                <w:color w:val="FF0000"/>
                <w:lang w:val="en-US"/>
              </w:rPr>
              <w:t xml:space="preserve"> </w:t>
            </w:r>
            <w:r>
              <w:rPr>
                <w:rFonts w:eastAsia="Batang"/>
                <w:iCs/>
                <w:lang w:val="en-US"/>
              </w:rPr>
              <w:t xml:space="preserve">according to </w:t>
            </w:r>
            <w:r>
              <w:rPr>
                <w:lang w:val="en-US" w:eastAsia="zh-CN"/>
              </w:rPr>
              <w:t xml:space="preserve">an ascending order of a resource identity configured by </w:t>
            </w:r>
            <w:r>
              <w:rPr>
                <w:rFonts w:eastAsia="Batang"/>
                <w:i/>
                <w:iCs/>
                <w:strike/>
                <w:color w:val="FF0000"/>
                <w:lang w:val="en-US"/>
              </w:rPr>
              <w:t>ncr-AperiodicF</w:t>
            </w:r>
            <w:r>
              <w:rPr>
                <w:rFonts w:eastAsia="Batang" w:hint="eastAsia"/>
                <w:i/>
                <w:iCs/>
                <w:strike/>
                <w:color w:val="FF0000"/>
                <w:lang w:val="en-US"/>
              </w:rPr>
              <w:t>w</w:t>
            </w:r>
            <w:r>
              <w:rPr>
                <w:rFonts w:eastAsia="Batang"/>
                <w:i/>
                <w:iCs/>
                <w:strike/>
                <w:color w:val="FF0000"/>
                <w:lang w:val="en-US"/>
              </w:rPr>
              <w:t>d</w:t>
            </w:r>
            <w:r>
              <w:rPr>
                <w:rFonts w:eastAsia="Batang" w:hint="eastAsia"/>
                <w:i/>
                <w:iCs/>
                <w:strike/>
                <w:color w:val="FF0000"/>
                <w:lang w:val="en-US"/>
              </w:rPr>
              <w:t>TimeResource</w:t>
            </w:r>
            <w:r>
              <w:rPr>
                <w:rFonts w:eastAsia="Batang"/>
                <w:i/>
                <w:iCs/>
                <w:strike/>
                <w:color w:val="FF0000"/>
                <w:lang w:val="en-US"/>
              </w:rPr>
              <w:t>Id</w:t>
            </w:r>
            <w:r>
              <w:rPr>
                <w:lang w:val="en-US"/>
              </w:rPr>
              <w:t xml:space="preserve"> </w:t>
            </w:r>
            <w:r>
              <w:rPr>
                <w:rFonts w:eastAsia="Batang"/>
                <w:i/>
                <w:iCs/>
                <w:color w:val="FF0000"/>
                <w:lang w:val="en-US"/>
              </w:rPr>
              <w:t>aperiodicFwdTimeRsrcId</w:t>
            </w:r>
            <w:r>
              <w:rPr>
                <w:lang w:val="en-US" w:eastAsia="zh-CN"/>
              </w:rPr>
              <w:t>, with the bit field index 0 mapped to the time resource with the smallest resource identity.</w:t>
            </w:r>
          </w:p>
          <w:p w14:paraId="595FFDBB" w14:textId="77777777" w:rsidR="004778FC" w:rsidRDefault="00000000">
            <w:pPr>
              <w:rPr>
                <w:rFonts w:eastAsia="Malgun Gothic" w:cs="Times"/>
                <w:szCs w:val="20"/>
                <w:lang w:val="en-US"/>
              </w:rPr>
            </w:pPr>
            <w:r>
              <w:rPr>
                <w:rFonts w:hint="eastAsia"/>
                <w:szCs w:val="20"/>
                <w:lang w:val="en-US"/>
              </w:rPr>
              <w:t>T</w:t>
            </w:r>
            <w:r>
              <w:rPr>
                <w:rFonts w:hint="eastAsia"/>
                <w:szCs w:val="20"/>
                <w:lang w:val="en-US" w:eastAsia="ko-KR"/>
              </w:rPr>
              <w:t xml:space="preserve">he </w:t>
            </w:r>
            <w:r>
              <w:rPr>
                <w:szCs w:val="20"/>
                <w:lang w:val="en-US" w:eastAsia="ko-KR"/>
              </w:rPr>
              <w:t xml:space="preserve">N beam </w:t>
            </w:r>
            <w:r>
              <w:rPr>
                <w:rFonts w:eastAsia="Batang"/>
                <w:iCs/>
                <w:szCs w:val="20"/>
                <w:lang w:val="en-US"/>
              </w:rPr>
              <w:t>indexes</w:t>
            </w:r>
            <w:r>
              <w:rPr>
                <w:szCs w:val="20"/>
                <w:lang w:val="en-US" w:eastAsia="ko-KR"/>
              </w:rPr>
              <w:t xml:space="preserve"> are sequentially associated with the N time resource indications with </w:t>
            </w:r>
            <w:proofErr w:type="gramStart"/>
            <w:r>
              <w:rPr>
                <w:szCs w:val="20"/>
                <w:lang w:val="en-US" w:eastAsia="ko-KR"/>
              </w:rPr>
              <w:t>one to one</w:t>
            </w:r>
            <w:proofErr w:type="gramEnd"/>
            <w:r>
              <w:rPr>
                <w:szCs w:val="20"/>
                <w:lang w:val="en-US" w:eastAsia="ko-KR"/>
              </w:rPr>
              <w:t xml:space="preserve"> mapping. </w:t>
            </w:r>
            <w:r>
              <w:rPr>
                <w:szCs w:val="20"/>
                <w:lang w:val="en-US"/>
              </w:rPr>
              <w:t xml:space="preserve"> N is configured by</w:t>
            </w:r>
            <w:r>
              <w:rPr>
                <w:rFonts w:eastAsia="Batang"/>
                <w:iCs/>
                <w:szCs w:val="20"/>
                <w:lang w:val="en-US"/>
              </w:rPr>
              <w:t xml:space="preserve"> the higher layer parameter </w:t>
            </w:r>
            <w:r>
              <w:rPr>
                <w:rFonts w:eastAsia="Batang"/>
                <w:i/>
                <w:iCs/>
                <w:szCs w:val="20"/>
                <w:lang w:val="en-US"/>
              </w:rPr>
              <w:t>numberOfFields</w:t>
            </w:r>
            <w:r>
              <w:rPr>
                <w:rFonts w:hint="eastAsia"/>
                <w:szCs w:val="20"/>
                <w:lang w:val="en-US"/>
              </w:rPr>
              <w:t>.</w:t>
            </w:r>
            <w:r>
              <w:rPr>
                <w:szCs w:val="20"/>
                <w:lang w:val="en-US"/>
              </w:rPr>
              <w:t xml:space="preserve"> </w:t>
            </w:r>
            <w:r>
              <w:rPr>
                <w:rFonts w:hint="eastAsia"/>
                <w:szCs w:val="20"/>
                <w:lang w:val="en-US"/>
              </w:rPr>
              <w:t>The size of DCI format 2_</w:t>
            </w:r>
            <w:r>
              <w:rPr>
                <w:szCs w:val="20"/>
                <w:lang w:val="en-US"/>
              </w:rPr>
              <w:t>8</w:t>
            </w:r>
            <w:r>
              <w:rPr>
                <w:rFonts w:hint="eastAsia"/>
                <w:szCs w:val="20"/>
                <w:lang w:val="en-US"/>
              </w:rPr>
              <w:t xml:space="preserve"> is up to 128 bits</w:t>
            </w:r>
            <w:r>
              <w:rPr>
                <w:szCs w:val="20"/>
                <w:lang w:val="en-US"/>
              </w:rPr>
              <w:t>.</w:t>
            </w:r>
          </w:p>
          <w:p w14:paraId="5295E253" w14:textId="77777777" w:rsidR="004778FC" w:rsidRDefault="00000000">
            <w:pPr>
              <w:spacing w:after="180"/>
              <w:jc w:val="center"/>
              <w:rPr>
                <w:rFonts w:ascii="Arial" w:hAnsi="Arial" w:cs="Arial"/>
                <w:szCs w:val="20"/>
              </w:rPr>
            </w:pPr>
            <w:r>
              <w:rPr>
                <w:rFonts w:ascii="New York" w:hAnsi="New York"/>
                <w:szCs w:val="20"/>
                <w:lang w:val="en-US"/>
              </w:rPr>
              <w:t>&lt;</w:t>
            </w:r>
            <w:r>
              <w:rPr>
                <w:szCs w:val="20"/>
                <w:lang w:val="en-US"/>
              </w:rPr>
              <w:t xml:space="preserve"> Unchanged parts are omitted</w:t>
            </w:r>
            <w:r>
              <w:rPr>
                <w:rFonts w:ascii="New York" w:hAnsi="New York"/>
                <w:szCs w:val="20"/>
                <w:lang w:val="en-US"/>
              </w:rPr>
              <w:t>&gt;</w:t>
            </w:r>
          </w:p>
        </w:tc>
      </w:tr>
    </w:tbl>
    <w:p w14:paraId="502E6B0D" w14:textId="77777777" w:rsidR="004778FC" w:rsidRDefault="004778FC"/>
    <w:p w14:paraId="1FCDAC9D" w14:textId="77777777" w:rsidR="004778FC" w:rsidRDefault="00000000">
      <w:pPr>
        <w:pStyle w:val="2"/>
        <w:spacing w:line="240" w:lineRule="auto"/>
        <w:rPr>
          <w:i w:val="0"/>
          <w:iCs w:val="0"/>
        </w:rPr>
      </w:pPr>
      <w:r>
        <w:rPr>
          <w:i w:val="0"/>
          <w:iCs w:val="0"/>
        </w:rPr>
        <w:t>TP#2 for TS 38.213 (Huawei)</w:t>
      </w:r>
    </w:p>
    <w:p w14:paraId="3063C32D" w14:textId="77777777" w:rsidR="004778FC" w:rsidRDefault="004778FC"/>
    <w:tbl>
      <w:tblPr>
        <w:tblStyle w:val="af1"/>
        <w:tblW w:w="5000" w:type="pct"/>
        <w:tblLook w:val="04A0" w:firstRow="1" w:lastRow="0" w:firstColumn="1" w:lastColumn="0" w:noHBand="0" w:noVBand="1"/>
      </w:tblPr>
      <w:tblGrid>
        <w:gridCol w:w="9736"/>
      </w:tblGrid>
      <w:tr w:rsidR="004778FC" w14:paraId="557E0F62" w14:textId="77777777">
        <w:tc>
          <w:tcPr>
            <w:tcW w:w="5000" w:type="pct"/>
            <w:tcBorders>
              <w:top w:val="single" w:sz="4" w:space="0" w:color="auto"/>
              <w:left w:val="single" w:sz="4" w:space="0" w:color="auto"/>
              <w:bottom w:val="single" w:sz="4" w:space="0" w:color="auto"/>
              <w:right w:val="single" w:sz="4" w:space="0" w:color="auto"/>
            </w:tcBorders>
          </w:tcPr>
          <w:p w14:paraId="7E435B67" w14:textId="77777777" w:rsidR="004778FC" w:rsidRDefault="00000000">
            <w:pPr>
              <w:spacing w:after="180"/>
              <w:jc w:val="center"/>
              <w:rPr>
                <w:rFonts w:ascii="New York" w:hAnsi="New York"/>
                <w:szCs w:val="20"/>
                <w:lang w:val="en-US"/>
              </w:rPr>
            </w:pPr>
            <w:r>
              <w:rPr>
                <w:rFonts w:ascii="New York" w:hAnsi="New York"/>
                <w:szCs w:val="20"/>
                <w:lang w:val="en-US"/>
              </w:rPr>
              <w:t>&lt;</w:t>
            </w:r>
            <w:r>
              <w:rPr>
                <w:szCs w:val="20"/>
                <w:lang w:val="en-US"/>
              </w:rPr>
              <w:t xml:space="preserve"> Unchanged parts are omitted</w:t>
            </w:r>
            <w:r>
              <w:rPr>
                <w:rFonts w:ascii="New York" w:hAnsi="New York"/>
                <w:szCs w:val="20"/>
                <w:lang w:val="en-US"/>
              </w:rPr>
              <w:t>&gt;</w:t>
            </w:r>
          </w:p>
          <w:p w14:paraId="79167840" w14:textId="77777777" w:rsidR="004778FC" w:rsidRDefault="00000000">
            <w:pPr>
              <w:rPr>
                <w:szCs w:val="20"/>
                <w:lang w:val="en-US"/>
              </w:rPr>
            </w:pPr>
            <w:r>
              <w:rPr>
                <w:szCs w:val="20"/>
                <w:lang w:val="en-US"/>
              </w:rPr>
              <w:t>The NCR-Fwd transmits or receives only after the NCR-MT receives on the control link an indication for one or more beams [</w:t>
            </w:r>
            <w:r>
              <w:rPr>
                <w:strike/>
                <w:color w:val="FF0000"/>
                <w:szCs w:val="20"/>
                <w:lang w:val="en-US"/>
              </w:rPr>
              <w:t xml:space="preserve">20, TS 38.106, </w:t>
            </w:r>
            <w:r>
              <w:rPr>
                <w:color w:val="FF0000"/>
                <w:szCs w:val="20"/>
                <w:lang w:val="en-US"/>
              </w:rPr>
              <w:t>19, TS 38.300</w:t>
            </w:r>
            <w:r>
              <w:rPr>
                <w:szCs w:val="20"/>
                <w:lang w:val="en-US"/>
              </w:rPr>
              <w:t xml:space="preserve">] for the NCR-Fwd to use for transmissions or receptions over corresponding </w:t>
            </w:r>
            <w:proofErr w:type="gramStart"/>
            <w:r>
              <w:rPr>
                <w:szCs w:val="20"/>
                <w:lang w:val="en-US"/>
              </w:rPr>
              <w:t>one or more time</w:t>
            </w:r>
            <w:proofErr w:type="gramEnd"/>
            <w:r>
              <w:rPr>
                <w:szCs w:val="20"/>
                <w:lang w:val="en-US"/>
              </w:rPr>
              <w:t xml:space="preserve"> resources on the access link. </w:t>
            </w:r>
          </w:p>
          <w:p w14:paraId="6E101693" w14:textId="77777777" w:rsidR="004778FC" w:rsidRDefault="00000000">
            <w:pPr>
              <w:spacing w:after="180"/>
              <w:jc w:val="center"/>
              <w:rPr>
                <w:rFonts w:ascii="New York" w:hAnsi="New York"/>
                <w:szCs w:val="20"/>
                <w:lang w:val="en-US"/>
              </w:rPr>
            </w:pPr>
            <w:r>
              <w:rPr>
                <w:rFonts w:ascii="New York" w:hAnsi="New York"/>
                <w:szCs w:val="20"/>
                <w:lang w:val="en-US"/>
              </w:rPr>
              <w:t>&lt;</w:t>
            </w:r>
            <w:r>
              <w:rPr>
                <w:szCs w:val="20"/>
                <w:lang w:val="en-US"/>
              </w:rPr>
              <w:t xml:space="preserve"> Unchanged parts are omitted</w:t>
            </w:r>
            <w:r>
              <w:rPr>
                <w:rFonts w:ascii="New York" w:hAnsi="New York"/>
                <w:szCs w:val="20"/>
                <w:lang w:val="en-US"/>
              </w:rPr>
              <w:t>&gt;</w:t>
            </w:r>
          </w:p>
          <w:p w14:paraId="7A3EF1D2" w14:textId="77777777" w:rsidR="004778FC" w:rsidRDefault="00000000">
            <w:pPr>
              <w:rPr>
                <w:rFonts w:eastAsia="Malgun Gothic" w:cs="Times"/>
                <w:szCs w:val="20"/>
                <w:lang w:val="en-US"/>
              </w:rPr>
            </w:pPr>
            <w:r>
              <w:rPr>
                <w:szCs w:val="20"/>
                <w:lang w:val="en-US"/>
              </w:rPr>
              <w:t xml:space="preserve">The NCR can be provided by </w:t>
            </w:r>
            <w:r>
              <w:rPr>
                <w:i/>
                <w:iCs/>
                <w:szCs w:val="20"/>
                <w:lang w:val="en-US"/>
              </w:rPr>
              <w:t>periodicFwdRsrcSetToAddModList</w:t>
            </w:r>
            <w:r>
              <w:rPr>
                <w:szCs w:val="20"/>
                <w:lang w:val="en-US"/>
              </w:rPr>
              <w:t xml:space="preserve"> a list of sets of resources for transmissions or receptions on the access link. A set of resources, from the list of sets of resources, is provided by </w:t>
            </w:r>
            <w:r>
              <w:rPr>
                <w:i/>
                <w:iCs/>
                <w:szCs w:val="20"/>
                <w:lang w:val="en-US"/>
              </w:rPr>
              <w:t>NCR-PeriodicFwdResourceSet</w:t>
            </w:r>
            <w:r>
              <w:rPr>
                <w:szCs w:val="20"/>
                <w:lang w:val="en-US"/>
              </w:rPr>
              <w:t xml:space="preserve"> and occurs with a periodicity provided by </w:t>
            </w:r>
            <w:r>
              <w:rPr>
                <w:i/>
                <w:iCs/>
                <w:szCs w:val="20"/>
                <w:lang w:val="en-US"/>
              </w:rPr>
              <w:t>periodicityAndOffset-r18</w:t>
            </w:r>
            <w:r>
              <w:rPr>
                <w:szCs w:val="20"/>
                <w:lang w:val="en-US"/>
              </w:rPr>
              <w:t xml:space="preserve">. A resource from the set of resources is provided by </w:t>
            </w:r>
            <w:r>
              <w:rPr>
                <w:i/>
                <w:iCs/>
                <w:szCs w:val="20"/>
                <w:lang w:val="en-US"/>
              </w:rPr>
              <w:t>NCR-PeriodicFwdResource</w:t>
            </w:r>
            <w:r>
              <w:rPr>
                <w:szCs w:val="20"/>
                <w:lang w:val="en-US"/>
              </w:rPr>
              <w:t xml:space="preserve"> and includes a pair of a time resource provided by </w:t>
            </w:r>
            <w:r>
              <w:rPr>
                <w:i/>
                <w:iCs/>
                <w:szCs w:val="20"/>
                <w:lang w:val="en-US"/>
              </w:rPr>
              <w:t>periodicTimeRsrc</w:t>
            </w:r>
            <w:r>
              <w:rPr>
                <w:szCs w:val="20"/>
                <w:lang w:val="en-US"/>
              </w:rPr>
              <w:t xml:space="preserve"> and a beam [</w:t>
            </w:r>
            <w:r>
              <w:rPr>
                <w:strike/>
                <w:color w:val="FF0000"/>
                <w:szCs w:val="20"/>
                <w:lang w:val="en-US"/>
              </w:rPr>
              <w:t xml:space="preserve">20, TS 38.106, </w:t>
            </w:r>
            <w:r>
              <w:rPr>
                <w:color w:val="FF0000"/>
                <w:szCs w:val="20"/>
                <w:lang w:val="en-US"/>
              </w:rPr>
              <w:t>19, TS 38.300</w:t>
            </w:r>
            <w:r>
              <w:rPr>
                <w:szCs w:val="20"/>
                <w:lang w:val="en-US"/>
              </w:rPr>
              <w:t xml:space="preserve">] with an index provided by </w:t>
            </w:r>
            <w:r>
              <w:rPr>
                <w:i/>
                <w:iCs/>
                <w:szCs w:val="20"/>
                <w:lang w:val="en-US"/>
              </w:rPr>
              <w:t>beamIndex</w:t>
            </w:r>
            <w:r>
              <w:rPr>
                <w:szCs w:val="20"/>
                <w:lang w:val="en-US"/>
              </w:rPr>
              <w:t xml:space="preserve">. The time resource starts at a slot that is offset by </w:t>
            </w:r>
            <w:proofErr w:type="gramStart"/>
            <w:r>
              <w:rPr>
                <w:iCs/>
                <w:szCs w:val="20"/>
                <w:lang w:val="en-US"/>
              </w:rPr>
              <w:t>a nu</w:t>
            </w:r>
            <w:r>
              <w:rPr>
                <w:szCs w:val="20"/>
                <w:lang w:val="en-US"/>
              </w:rPr>
              <w:t>mber of</w:t>
            </w:r>
            <w:proofErr w:type="gramEnd"/>
            <w:r>
              <w:rPr>
                <w:szCs w:val="20"/>
                <w:lang w:val="en-US"/>
              </w:rPr>
              <w:t xml:space="preserve"> slots provided by </w:t>
            </w:r>
            <w:r>
              <w:rPr>
                <w:i/>
                <w:iCs/>
                <w:szCs w:val="20"/>
                <w:lang w:val="en-US"/>
              </w:rPr>
              <w:t>periodicityAndOffset-r18</w:t>
            </w:r>
            <w:r>
              <w:rPr>
                <w:szCs w:val="20"/>
                <w:lang w:val="en-US"/>
              </w:rPr>
              <w:t xml:space="preserve"> from the start of the period for the set of resources and at a symbol that is offset by </w:t>
            </w:r>
            <w:r>
              <w:rPr>
                <w:i/>
                <w:iCs/>
                <w:szCs w:val="20"/>
                <w:lang w:val="en-US"/>
              </w:rPr>
              <w:t>symbolOffset</w:t>
            </w:r>
            <w:r>
              <w:rPr>
                <w:szCs w:val="20"/>
                <w:lang w:val="en-US"/>
              </w:rPr>
              <w:t xml:space="preserve"> from the start of the slot, and has a duration provided by </w:t>
            </w:r>
            <w:r>
              <w:rPr>
                <w:i/>
                <w:iCs/>
                <w:szCs w:val="20"/>
                <w:lang w:val="en-US"/>
              </w:rPr>
              <w:t>durationInSymbols</w:t>
            </w:r>
            <w:r>
              <w:rPr>
                <w:szCs w:val="20"/>
                <w:lang w:val="en-US"/>
              </w:rPr>
              <w:t xml:space="preserve"> for a SCS provided by </w:t>
            </w:r>
            <w:r>
              <w:rPr>
                <w:i/>
                <w:iCs/>
                <w:szCs w:val="20"/>
                <w:lang w:val="en-US"/>
              </w:rPr>
              <w:t>referenceSCS</w:t>
            </w:r>
            <w:r>
              <w:rPr>
                <w:szCs w:val="20"/>
                <w:lang w:val="en-US"/>
              </w:rPr>
              <w:t xml:space="preserve">. </w:t>
            </w:r>
          </w:p>
          <w:p w14:paraId="5BCFFF32" w14:textId="77777777" w:rsidR="004778FC" w:rsidRDefault="00000000">
            <w:pPr>
              <w:spacing w:after="180"/>
              <w:jc w:val="center"/>
              <w:rPr>
                <w:rFonts w:ascii="Arial" w:hAnsi="Arial" w:cs="Arial"/>
                <w:szCs w:val="20"/>
              </w:rPr>
            </w:pPr>
            <w:r>
              <w:rPr>
                <w:rFonts w:ascii="New York" w:hAnsi="New York"/>
                <w:szCs w:val="20"/>
                <w:lang w:val="en-US"/>
              </w:rPr>
              <w:t>&lt;</w:t>
            </w:r>
            <w:r>
              <w:rPr>
                <w:szCs w:val="20"/>
                <w:lang w:val="en-US"/>
              </w:rPr>
              <w:t xml:space="preserve"> Unchanged parts are omitted</w:t>
            </w:r>
            <w:r>
              <w:rPr>
                <w:rFonts w:ascii="New York" w:hAnsi="New York"/>
                <w:szCs w:val="20"/>
                <w:lang w:val="en-US"/>
              </w:rPr>
              <w:t>&gt;</w:t>
            </w:r>
          </w:p>
        </w:tc>
      </w:tr>
    </w:tbl>
    <w:p w14:paraId="602103DB" w14:textId="77777777" w:rsidR="004778FC" w:rsidRDefault="004778FC"/>
    <w:tbl>
      <w:tblPr>
        <w:tblStyle w:val="af1"/>
        <w:tblW w:w="5000" w:type="pct"/>
        <w:tblLook w:val="04A0" w:firstRow="1" w:lastRow="0" w:firstColumn="1" w:lastColumn="0" w:noHBand="0" w:noVBand="1"/>
      </w:tblPr>
      <w:tblGrid>
        <w:gridCol w:w="9736"/>
      </w:tblGrid>
      <w:tr w:rsidR="004778FC" w14:paraId="4FA7277B" w14:textId="77777777">
        <w:tc>
          <w:tcPr>
            <w:tcW w:w="5000" w:type="pct"/>
            <w:tcBorders>
              <w:top w:val="single" w:sz="4" w:space="0" w:color="auto"/>
              <w:left w:val="single" w:sz="4" w:space="0" w:color="auto"/>
              <w:bottom w:val="single" w:sz="4" w:space="0" w:color="auto"/>
              <w:right w:val="single" w:sz="4" w:space="0" w:color="auto"/>
            </w:tcBorders>
          </w:tcPr>
          <w:p w14:paraId="6D9DDFEB" w14:textId="77777777" w:rsidR="004778FC" w:rsidRDefault="00000000">
            <w:pPr>
              <w:spacing w:after="180"/>
              <w:jc w:val="center"/>
              <w:rPr>
                <w:rFonts w:ascii="New York" w:hAnsi="New York"/>
                <w:szCs w:val="20"/>
                <w:lang w:val="en-US"/>
              </w:rPr>
            </w:pPr>
            <w:r>
              <w:rPr>
                <w:rFonts w:ascii="New York" w:hAnsi="New York"/>
                <w:szCs w:val="20"/>
                <w:lang w:val="en-US"/>
              </w:rPr>
              <w:lastRenderedPageBreak/>
              <w:t>&lt;</w:t>
            </w:r>
            <w:r>
              <w:rPr>
                <w:szCs w:val="20"/>
                <w:lang w:val="en-US"/>
              </w:rPr>
              <w:t xml:space="preserve"> Unchanged parts are omitted</w:t>
            </w:r>
            <w:r>
              <w:rPr>
                <w:rFonts w:ascii="New York" w:hAnsi="New York"/>
                <w:szCs w:val="20"/>
                <w:lang w:val="en-US"/>
              </w:rPr>
              <w:t>&gt;</w:t>
            </w:r>
          </w:p>
          <w:p w14:paraId="5CA421C5" w14:textId="77777777" w:rsidR="004778FC" w:rsidRDefault="00000000">
            <w:pPr>
              <w:pStyle w:val="EX"/>
              <w:rPr>
                <w:rFonts w:eastAsia="DengXian"/>
                <w:lang w:val="en-US"/>
              </w:rPr>
            </w:pPr>
            <w:r>
              <w:rPr>
                <w:rFonts w:eastAsia="DengXian"/>
                <w:lang w:val="en-US"/>
              </w:rPr>
              <w:t>[19]</w:t>
            </w:r>
            <w:r>
              <w:rPr>
                <w:rFonts w:eastAsia="DengXian"/>
                <w:lang w:val="en-US"/>
              </w:rPr>
              <w:tab/>
              <w:t>3GPP TS 38.300: "</w:t>
            </w:r>
            <w:r>
              <w:rPr>
                <w:lang w:val="en-US"/>
              </w:rPr>
              <w:t>NR; NR and NG-RAN Overall Description</w:t>
            </w:r>
            <w:r>
              <w:rPr>
                <w:rFonts w:eastAsia="DengXian"/>
                <w:lang w:val="en-US"/>
              </w:rPr>
              <w:t>"</w:t>
            </w:r>
          </w:p>
          <w:p w14:paraId="1FB075E2" w14:textId="77777777" w:rsidR="004778FC" w:rsidRDefault="00000000">
            <w:pPr>
              <w:pStyle w:val="EX"/>
              <w:rPr>
                <w:rFonts w:eastAsia="DengXian"/>
                <w:strike/>
                <w:lang w:val="en-US"/>
              </w:rPr>
            </w:pPr>
            <w:r>
              <w:rPr>
                <w:rFonts w:eastAsia="DengXian"/>
                <w:strike/>
                <w:color w:val="FF0000"/>
                <w:lang w:val="en-US"/>
              </w:rPr>
              <w:t>[20]</w:t>
            </w:r>
            <w:r>
              <w:rPr>
                <w:rFonts w:eastAsia="DengXian"/>
                <w:strike/>
                <w:color w:val="FF0000"/>
                <w:lang w:val="en-US"/>
              </w:rPr>
              <w:tab/>
              <w:t>3GPP TS 38.106: "</w:t>
            </w:r>
            <w:r>
              <w:rPr>
                <w:strike/>
                <w:color w:val="FF0000"/>
                <w:lang w:val="en-US"/>
              </w:rPr>
              <w:t xml:space="preserve">NR; </w:t>
            </w:r>
            <w:r>
              <w:rPr>
                <w:bCs/>
                <w:strike/>
                <w:color w:val="FF0000"/>
                <w:szCs w:val="10"/>
                <w:lang w:val="en-US" w:eastAsia="zh-CN"/>
              </w:rPr>
              <w:t>NR Repeater Radio Transmission and Reception</w:t>
            </w:r>
            <w:r>
              <w:rPr>
                <w:rFonts w:eastAsia="DengXian"/>
                <w:strike/>
                <w:color w:val="FF0000"/>
                <w:lang w:val="en-US"/>
              </w:rPr>
              <w:t>"</w:t>
            </w:r>
          </w:p>
        </w:tc>
      </w:tr>
    </w:tbl>
    <w:p w14:paraId="5AA2855B" w14:textId="77777777" w:rsidR="004778FC" w:rsidRDefault="004778FC">
      <w:pPr>
        <w:spacing w:before="120"/>
      </w:pPr>
    </w:p>
    <w:p w14:paraId="27E2CE93" w14:textId="77777777" w:rsidR="004778FC" w:rsidRDefault="00000000">
      <w:pPr>
        <w:pStyle w:val="2"/>
        <w:spacing w:line="240" w:lineRule="auto"/>
        <w:rPr>
          <w:i w:val="0"/>
          <w:iCs w:val="0"/>
        </w:rPr>
      </w:pPr>
      <w:r>
        <w:rPr>
          <w:i w:val="0"/>
          <w:iCs w:val="0"/>
        </w:rPr>
        <w:t>TP#3 for TS 38.213 (ZTE)</w:t>
      </w:r>
    </w:p>
    <w:tbl>
      <w:tblPr>
        <w:tblStyle w:val="af1"/>
        <w:tblW w:w="0" w:type="auto"/>
        <w:tblLook w:val="04A0" w:firstRow="1" w:lastRow="0" w:firstColumn="1" w:lastColumn="0" w:noHBand="0" w:noVBand="1"/>
      </w:tblPr>
      <w:tblGrid>
        <w:gridCol w:w="9736"/>
      </w:tblGrid>
      <w:tr w:rsidR="004778FC" w14:paraId="39B0FC74" w14:textId="77777777">
        <w:tc>
          <w:tcPr>
            <w:tcW w:w="9855" w:type="dxa"/>
          </w:tcPr>
          <w:p w14:paraId="431BA110" w14:textId="77777777" w:rsidR="004778FC" w:rsidRDefault="00000000">
            <w:pPr>
              <w:pStyle w:val="CRCoverPage"/>
              <w:spacing w:after="0" w:line="240" w:lineRule="auto"/>
              <w:rPr>
                <w:rFonts w:ascii="Times New Roman" w:hAnsi="Times New Roman"/>
                <w:b/>
                <w:bCs/>
                <w:iCs/>
                <w:lang w:val="en-US" w:eastAsia="zh-CN"/>
              </w:rPr>
            </w:pPr>
            <w:r>
              <w:rPr>
                <w:rFonts w:ascii="Times New Roman" w:hAnsi="Times New Roman"/>
                <w:b/>
                <w:bCs/>
                <w:iCs/>
                <w:lang w:val="en-US" w:eastAsia="zh-CN"/>
              </w:rPr>
              <w:t xml:space="preserve">Reason for change: </w:t>
            </w:r>
          </w:p>
          <w:p w14:paraId="15FEBD7B" w14:textId="77777777" w:rsidR="004778FC" w:rsidRDefault="00000000">
            <w:pPr>
              <w:rPr>
                <w:iCs/>
                <w:szCs w:val="20"/>
                <w:lang w:val="en-US"/>
              </w:rPr>
            </w:pPr>
            <w:r>
              <w:rPr>
                <w:rFonts w:hint="eastAsia"/>
                <w:iCs/>
                <w:szCs w:val="20"/>
                <w:lang w:val="en-US"/>
              </w:rPr>
              <w:t xml:space="preserve">In TS 38.213, for backhaul link beam determination, the terminologies are different when describing that </w:t>
            </w:r>
            <w:r>
              <w:rPr>
                <w:iCs/>
                <w:szCs w:val="20"/>
                <w:lang w:val="en-US"/>
              </w:rPr>
              <w:t>“</w:t>
            </w:r>
            <w:r>
              <w:rPr>
                <w:rFonts w:hint="eastAsia"/>
                <w:iCs/>
                <w:szCs w:val="20"/>
                <w:lang w:val="en-US"/>
              </w:rPr>
              <w:t xml:space="preserve">NCR </w:t>
            </w:r>
            <w:r>
              <w:rPr>
                <w:szCs w:val="20"/>
                <w:lang w:val="en-US" w:eastAsia="ko-KR"/>
              </w:rPr>
              <w:t>does not receive an indication</w:t>
            </w:r>
            <w:r>
              <w:rPr>
                <w:iCs/>
                <w:szCs w:val="20"/>
                <w:lang w:val="en-US"/>
              </w:rPr>
              <w:t>”</w:t>
            </w:r>
            <w:r>
              <w:rPr>
                <w:rFonts w:hint="eastAsia"/>
                <w:iCs/>
                <w:szCs w:val="20"/>
                <w:lang w:val="en-US"/>
              </w:rPr>
              <w:t xml:space="preserve"> or </w:t>
            </w:r>
            <w:r>
              <w:rPr>
                <w:iCs/>
                <w:szCs w:val="20"/>
                <w:lang w:val="en-US"/>
              </w:rPr>
              <w:t>“</w:t>
            </w:r>
            <w:r>
              <w:rPr>
                <w:rFonts w:hint="eastAsia"/>
                <w:iCs/>
                <w:szCs w:val="20"/>
                <w:lang w:val="en-US"/>
              </w:rPr>
              <w:t xml:space="preserve">NCR-MT </w:t>
            </w:r>
            <w:r>
              <w:rPr>
                <w:szCs w:val="20"/>
                <w:lang w:val="en-US" w:eastAsia="ko-KR"/>
              </w:rPr>
              <w:t>does not receive an indication</w:t>
            </w:r>
            <w:r>
              <w:rPr>
                <w:iCs/>
                <w:szCs w:val="20"/>
                <w:lang w:val="en-US"/>
              </w:rPr>
              <w:t>”</w:t>
            </w:r>
            <w:r>
              <w:rPr>
                <w:rFonts w:hint="eastAsia"/>
                <w:iCs/>
                <w:szCs w:val="20"/>
                <w:lang w:val="en-US"/>
              </w:rPr>
              <w:t>.</w:t>
            </w:r>
          </w:p>
          <w:p w14:paraId="68B7C2EA" w14:textId="77777777" w:rsidR="004778FC" w:rsidRDefault="00000000">
            <w:pPr>
              <w:rPr>
                <w:b/>
                <w:bCs/>
                <w:iCs/>
                <w:szCs w:val="20"/>
                <w:lang w:val="en-US"/>
              </w:rPr>
            </w:pPr>
            <w:r>
              <w:rPr>
                <w:b/>
                <w:bCs/>
                <w:iCs/>
                <w:szCs w:val="20"/>
                <w:lang w:val="en-US"/>
              </w:rPr>
              <w:t>Summary of change:</w:t>
            </w:r>
          </w:p>
          <w:p w14:paraId="6CBD83CA" w14:textId="77777777" w:rsidR="004778FC" w:rsidRDefault="00000000">
            <w:pPr>
              <w:rPr>
                <w:szCs w:val="20"/>
                <w:lang w:val="en-US"/>
              </w:rPr>
            </w:pPr>
            <w:r>
              <w:rPr>
                <w:rFonts w:hint="eastAsia"/>
                <w:szCs w:val="20"/>
                <w:lang w:val="en-US"/>
              </w:rPr>
              <w:t xml:space="preserve">In TS38.213, Section 20, </w:t>
            </w:r>
            <w:r>
              <w:rPr>
                <w:szCs w:val="20"/>
                <w:lang w:val="en-US"/>
              </w:rPr>
              <w:t>“</w:t>
            </w:r>
            <w:r>
              <w:rPr>
                <w:rFonts w:hint="eastAsia"/>
                <w:szCs w:val="20"/>
                <w:lang w:val="en-US"/>
              </w:rPr>
              <w:t>NCR-MT</w:t>
            </w:r>
            <w:r>
              <w:rPr>
                <w:szCs w:val="20"/>
                <w:lang w:val="en-US"/>
              </w:rPr>
              <w:t>”</w:t>
            </w:r>
            <w:r>
              <w:rPr>
                <w:rFonts w:hint="eastAsia"/>
                <w:szCs w:val="20"/>
                <w:lang w:val="en-US"/>
              </w:rPr>
              <w:t xml:space="preserve"> is changed to </w:t>
            </w:r>
            <w:r>
              <w:rPr>
                <w:szCs w:val="20"/>
                <w:lang w:val="en-US"/>
              </w:rPr>
              <w:t>“</w:t>
            </w:r>
            <w:r>
              <w:rPr>
                <w:rFonts w:hint="eastAsia"/>
                <w:szCs w:val="20"/>
                <w:lang w:val="en-US"/>
              </w:rPr>
              <w:t>NCR</w:t>
            </w:r>
            <w:r>
              <w:rPr>
                <w:szCs w:val="20"/>
                <w:lang w:val="en-US"/>
              </w:rPr>
              <w:t>”</w:t>
            </w:r>
            <w:r>
              <w:rPr>
                <w:rFonts w:hint="eastAsia"/>
                <w:szCs w:val="20"/>
                <w:lang w:val="en-US"/>
              </w:rPr>
              <w:t>.</w:t>
            </w:r>
          </w:p>
          <w:p w14:paraId="3D75D518" w14:textId="77777777" w:rsidR="004778FC" w:rsidRDefault="00000000">
            <w:pPr>
              <w:rPr>
                <w:b/>
                <w:bCs/>
                <w:iCs/>
                <w:szCs w:val="20"/>
                <w:lang w:val="en-US"/>
              </w:rPr>
            </w:pPr>
            <w:r>
              <w:rPr>
                <w:b/>
                <w:bCs/>
                <w:iCs/>
                <w:szCs w:val="20"/>
                <w:lang w:val="en-US"/>
              </w:rPr>
              <w:t>Consequences if not approved:</w:t>
            </w:r>
          </w:p>
          <w:p w14:paraId="6C7CC52B" w14:textId="77777777" w:rsidR="004778FC" w:rsidRDefault="00000000">
            <w:pPr>
              <w:pBdr>
                <w:bottom w:val="double" w:sz="6" w:space="1" w:color="auto"/>
              </w:pBdr>
              <w:rPr>
                <w:b/>
                <w:bCs/>
                <w:color w:val="FF0000"/>
                <w:szCs w:val="20"/>
                <w:lang w:val="en-US"/>
              </w:rPr>
            </w:pPr>
            <w:r>
              <w:rPr>
                <w:rFonts w:hint="eastAsia"/>
                <w:iCs/>
                <w:szCs w:val="20"/>
                <w:lang w:val="en-US"/>
              </w:rPr>
              <w:t>It</w:t>
            </w:r>
            <w:r>
              <w:rPr>
                <w:iCs/>
                <w:szCs w:val="20"/>
                <w:lang w:val="en-US"/>
              </w:rPr>
              <w:t>’</w:t>
            </w:r>
            <w:r>
              <w:rPr>
                <w:rFonts w:hint="eastAsia"/>
                <w:iCs/>
                <w:szCs w:val="20"/>
                <w:lang w:val="en-US"/>
              </w:rPr>
              <w:t>s not clear to use different terminologies when describing the same issue.</w:t>
            </w:r>
          </w:p>
          <w:p w14:paraId="09A4FF75" w14:textId="77777777" w:rsidR="004778FC" w:rsidRDefault="00000000">
            <w:pPr>
              <w:jc w:val="center"/>
              <w:rPr>
                <w:szCs w:val="20"/>
                <w:lang w:val="en-US"/>
              </w:rPr>
            </w:pPr>
            <w:r>
              <w:rPr>
                <w:b/>
                <w:bCs/>
                <w:color w:val="FF0000"/>
                <w:szCs w:val="20"/>
                <w:lang w:val="en-US"/>
              </w:rPr>
              <w:t>&lt; Unchanged text omitted &gt;</w:t>
            </w:r>
          </w:p>
          <w:p w14:paraId="19E8D04C" w14:textId="77777777" w:rsidR="004778FC" w:rsidRDefault="00000000">
            <w:pPr>
              <w:rPr>
                <w:b/>
                <w:bCs/>
                <w:szCs w:val="20"/>
                <w:lang w:val="en-US"/>
              </w:rPr>
            </w:pPr>
            <w:r>
              <w:rPr>
                <w:b/>
                <w:bCs/>
                <w:szCs w:val="20"/>
                <w:lang w:val="en-US"/>
              </w:rPr>
              <w:t>20</w:t>
            </w:r>
            <w:r>
              <w:rPr>
                <w:rFonts w:hint="eastAsia"/>
                <w:b/>
                <w:bCs/>
                <w:szCs w:val="20"/>
                <w:lang w:val="en-US"/>
              </w:rPr>
              <w:tab/>
            </w:r>
            <w:r>
              <w:rPr>
                <w:b/>
                <w:bCs/>
                <w:szCs w:val="20"/>
                <w:lang w:val="en-US"/>
              </w:rPr>
              <w:t>Network controlled repeater</w:t>
            </w:r>
          </w:p>
          <w:p w14:paraId="138BAE35" w14:textId="77777777" w:rsidR="004778FC" w:rsidRDefault="00000000">
            <w:pPr>
              <w:rPr>
                <w:iCs/>
                <w:szCs w:val="20"/>
                <w:lang w:val="en-US"/>
              </w:rPr>
            </w:pPr>
            <w:r>
              <w:rPr>
                <w:iCs/>
                <w:szCs w:val="20"/>
                <w:lang w:val="en-US"/>
              </w:rPr>
              <w:t>When the NCR does not simultaneously receive on the control link and the backhaul link</w:t>
            </w:r>
          </w:p>
          <w:p w14:paraId="70A6DC60" w14:textId="77777777" w:rsidR="004778FC" w:rsidRDefault="00000000">
            <w:pPr>
              <w:pStyle w:val="B1"/>
              <w:rPr>
                <w:lang w:val="en-US" w:eastAsia="ko-KR"/>
              </w:rPr>
            </w:pPr>
            <w:r>
              <w:rPr>
                <w:lang w:val="en-US"/>
              </w:rPr>
              <w:t>-</w:t>
            </w:r>
            <w:r>
              <w:rPr>
                <w:lang w:val="en-US"/>
              </w:rPr>
              <w:tab/>
              <w:t xml:space="preserve">if </w:t>
            </w:r>
            <w:r>
              <w:rPr>
                <w:lang w:val="en-US" w:eastAsia="ko-KR"/>
              </w:rPr>
              <w:t>the NCR does not support determination of a TCI state for receptions on the backhaul link based on an indication of a TCI state by the serving cell, or if the NCR does not receive an indication of a TCI state, for receptions on the backhaul link [11, TS 38.321]</w:t>
            </w:r>
          </w:p>
          <w:p w14:paraId="4C6146C3" w14:textId="77777777" w:rsidR="004778FC" w:rsidRDefault="00000000">
            <w:pPr>
              <w:pStyle w:val="B2"/>
              <w:rPr>
                <w:color w:val="000000"/>
                <w:lang w:eastAsia="zh-CN"/>
              </w:rPr>
            </w:pPr>
            <w:r>
              <w:t>-</w:t>
            </w:r>
            <w:r>
              <w:tab/>
              <w:t xml:space="preserve">if the NCR </w:t>
            </w:r>
            <w:r>
              <w:rPr>
                <w:lang w:eastAsia="ko-KR"/>
              </w:rPr>
              <w:t>does not receive an indication of a unified TCI state for receptions by the NCR-MT, receptions on the backhaul link use same</w:t>
            </w:r>
            <w:r>
              <w:rPr>
                <w:color w:val="000000"/>
              </w:rPr>
              <w:t xml:space="preserve"> QCL parameters as the ones for PDCCH receptions in a CORESET with the lowest </w:t>
            </w:r>
            <w:r>
              <w:rPr>
                <w:i/>
                <w:color w:val="000000"/>
              </w:rPr>
              <w:t>controlResourceSetId</w:t>
            </w:r>
            <w:r>
              <w:rPr>
                <w:color w:val="000000"/>
              </w:rPr>
              <w:t xml:space="preserve"> in the active DL BWP</w:t>
            </w:r>
          </w:p>
          <w:p w14:paraId="4AE4724B" w14:textId="77777777" w:rsidR="004778FC" w:rsidRDefault="00000000">
            <w:pPr>
              <w:pStyle w:val="B2"/>
              <w:rPr>
                <w:color w:val="000000"/>
              </w:rPr>
            </w:pPr>
            <w:r>
              <w:t>-</w:t>
            </w:r>
            <w:r>
              <w:tab/>
              <w:t>else</w:t>
            </w:r>
            <w:r>
              <w:rPr>
                <w:color w:val="000000"/>
              </w:rPr>
              <w:t xml:space="preserve">, </w:t>
            </w:r>
            <w:r>
              <w:rPr>
                <w:lang w:eastAsia="ko-KR"/>
              </w:rPr>
              <w:t>receptions on the backhaul link use</w:t>
            </w:r>
            <w:r>
              <w:rPr>
                <w:color w:val="000000"/>
              </w:rPr>
              <w:t xml:space="preserve"> the QCL parameters provided by an indicated</w:t>
            </w:r>
            <w:r>
              <w:rPr>
                <w:lang w:eastAsia="ko-KR"/>
              </w:rPr>
              <w:t xml:space="preserve"> unified </w:t>
            </w:r>
            <w:r>
              <w:rPr>
                <w:color w:val="000000"/>
              </w:rPr>
              <w:t>TCI state</w:t>
            </w:r>
            <w:r>
              <w:rPr>
                <w:lang w:eastAsia="ko-KR"/>
              </w:rPr>
              <w:t xml:space="preserve"> for receptions by the NCR-MT</w:t>
            </w:r>
            <w:r>
              <w:rPr>
                <w:color w:val="000000"/>
              </w:rPr>
              <w:t xml:space="preserve"> </w:t>
            </w:r>
          </w:p>
          <w:p w14:paraId="39017DB7" w14:textId="77777777" w:rsidR="004778FC" w:rsidRDefault="00000000">
            <w:pPr>
              <w:pStyle w:val="B1"/>
              <w:rPr>
                <w:lang w:val="en-US" w:eastAsia="ko-KR"/>
              </w:rPr>
            </w:pPr>
            <w:r>
              <w:rPr>
                <w:lang w:val="en-US"/>
              </w:rPr>
              <w:t>-</w:t>
            </w:r>
            <w:r>
              <w:rPr>
                <w:lang w:val="en-US"/>
              </w:rPr>
              <w:tab/>
              <w:t>else</w:t>
            </w:r>
            <w:r>
              <w:rPr>
                <w:lang w:val="en-US" w:eastAsia="ko-KR"/>
              </w:rPr>
              <w:t xml:space="preserve"> receptions on the backhaul link use QCL parameters provided by a TCI state in NCR Downlink </w:t>
            </w:r>
            <w:r>
              <w:rPr>
                <w:lang w:val="en-US"/>
              </w:rPr>
              <w:t xml:space="preserve">Backhaul Link Beam Indication </w:t>
            </w:r>
            <w:r>
              <w:rPr>
                <w:lang w:val="en-US" w:eastAsia="ko-KR"/>
              </w:rPr>
              <w:t>MAC CE [11, TS 38.321].</w:t>
            </w:r>
          </w:p>
          <w:p w14:paraId="0940A07D" w14:textId="77777777" w:rsidR="004778FC" w:rsidRDefault="00000000">
            <w:pPr>
              <w:rPr>
                <w:szCs w:val="20"/>
                <w:lang w:val="en-US"/>
              </w:rPr>
            </w:pPr>
            <w:r>
              <w:rPr>
                <w:szCs w:val="20"/>
                <w:lang w:val="en-US"/>
              </w:rPr>
              <w:t>When the NCR does not simultaneously transmit on the control link and the backhaul link</w:t>
            </w:r>
          </w:p>
          <w:p w14:paraId="0F598812" w14:textId="77777777" w:rsidR="004778FC" w:rsidRDefault="00000000">
            <w:pPr>
              <w:pStyle w:val="B1"/>
              <w:rPr>
                <w:lang w:val="en-US" w:eastAsia="ko-KR"/>
              </w:rPr>
            </w:pPr>
            <w:r>
              <w:rPr>
                <w:lang w:val="en-US"/>
              </w:rPr>
              <w:t>-</w:t>
            </w:r>
            <w:r>
              <w:rPr>
                <w:lang w:val="en-US"/>
              </w:rPr>
              <w:tab/>
              <w:t xml:space="preserve">if </w:t>
            </w:r>
            <w:r>
              <w:rPr>
                <w:lang w:val="en-US" w:eastAsia="ko-KR"/>
              </w:rPr>
              <w:t>the NCR does not support determination of a spatial filter for transmissions on the backhaul link based on an indication of a unified TCI state or of an SRI by the serving cell, or if the NCR</w:t>
            </w:r>
            <w:r>
              <w:rPr>
                <w:strike/>
                <w:color w:val="FF0000"/>
                <w:lang w:val="en-US" w:eastAsia="ko-KR"/>
              </w:rPr>
              <w:t>-MT</w:t>
            </w:r>
            <w:r>
              <w:rPr>
                <w:lang w:val="en-US" w:eastAsia="ko-KR"/>
              </w:rPr>
              <w:t xml:space="preserve"> does not receive an indication of a unified TCI state or of an SRI for determining a spatial filter, for transmissions on the backhaul link</w:t>
            </w:r>
          </w:p>
          <w:p w14:paraId="78C5D7E7" w14:textId="77777777" w:rsidR="004778FC" w:rsidRDefault="00000000">
            <w:pPr>
              <w:pStyle w:val="B2"/>
              <w:rPr>
                <w:color w:val="000000"/>
              </w:rPr>
            </w:pPr>
            <w:r>
              <w:t>-</w:t>
            </w:r>
            <w:r>
              <w:tab/>
              <w:t xml:space="preserve">if the NCR </w:t>
            </w:r>
            <w:r>
              <w:rPr>
                <w:lang w:eastAsia="ko-KR"/>
              </w:rPr>
              <w:t>does not receive an indication of a unified TCI state for transmissions by the NCR-MT</w:t>
            </w:r>
            <w:r>
              <w:rPr>
                <w:color w:val="000000"/>
              </w:rPr>
              <w:t xml:space="preserve">, </w:t>
            </w:r>
            <w:r>
              <w:rPr>
                <w:lang w:eastAsia="ko-KR"/>
              </w:rPr>
              <w:t>transmissions on the backhaul link use a same</w:t>
            </w:r>
            <w:r>
              <w:rPr>
                <w:color w:val="000000"/>
              </w:rPr>
              <w:t xml:space="preserve"> spatial filter as the one associated with the PUCCH resource with the </w:t>
            </w:r>
            <w:r>
              <w:rPr>
                <w:strike/>
                <w:color w:val="FF0000"/>
              </w:rPr>
              <w:t>smallest</w:t>
            </w:r>
            <w:r>
              <w:rPr>
                <w:rFonts w:hint="eastAsia"/>
                <w:color w:val="FF0000"/>
                <w:lang w:eastAsia="zh-CN"/>
              </w:rPr>
              <w:t xml:space="preserve"> lowest</w:t>
            </w:r>
            <w:r>
              <w:rPr>
                <w:color w:val="000000"/>
              </w:rPr>
              <w:t xml:space="preserve"> </w:t>
            </w:r>
            <w:r>
              <w:rPr>
                <w:i/>
              </w:rPr>
              <w:t>pucch-ResourceId</w:t>
            </w:r>
            <w:r>
              <w:t xml:space="preserve"> in </w:t>
            </w:r>
            <w:r>
              <w:rPr>
                <w:i/>
              </w:rPr>
              <w:t>PUCCH-ResourceSet</w:t>
            </w:r>
            <w:r>
              <w:t xml:space="preserve"> </w:t>
            </w:r>
            <w:r>
              <w:rPr>
                <w:color w:val="000000"/>
              </w:rPr>
              <w:t>in the active UL BWP</w:t>
            </w:r>
          </w:p>
          <w:p w14:paraId="58F8B00E" w14:textId="77777777" w:rsidR="004778FC" w:rsidRDefault="00000000">
            <w:pPr>
              <w:pStyle w:val="B2"/>
              <w:rPr>
                <w:color w:val="000000"/>
              </w:rPr>
            </w:pPr>
            <w:r>
              <w:t>-</w:t>
            </w:r>
            <w:r>
              <w:tab/>
              <w:t>else</w:t>
            </w:r>
            <w:r>
              <w:rPr>
                <w:color w:val="000000"/>
              </w:rPr>
              <w:t xml:space="preserve">, </w:t>
            </w:r>
            <w:r>
              <w:rPr>
                <w:lang w:eastAsia="ko-KR"/>
              </w:rPr>
              <w:t>transmissions on the backhaul link use</w:t>
            </w:r>
            <w:r>
              <w:rPr>
                <w:color w:val="000000"/>
              </w:rPr>
              <w:t xml:space="preserve"> a spatial filter corresponding to the indicated</w:t>
            </w:r>
            <w:r>
              <w:rPr>
                <w:lang w:eastAsia="ko-KR"/>
              </w:rPr>
              <w:t xml:space="preserve"> unified </w:t>
            </w:r>
            <w:r>
              <w:rPr>
                <w:color w:val="000000"/>
              </w:rPr>
              <w:t xml:space="preserve">TCI state for transmissions by the NCR-MT. </w:t>
            </w:r>
          </w:p>
          <w:p w14:paraId="5786DBBB" w14:textId="77777777" w:rsidR="004778FC" w:rsidRDefault="00000000">
            <w:pPr>
              <w:pStyle w:val="B1"/>
              <w:rPr>
                <w:lang w:val="en-US" w:eastAsia="ko-KR"/>
              </w:rPr>
            </w:pPr>
            <w:r>
              <w:rPr>
                <w:lang w:val="en-US"/>
              </w:rPr>
              <w:t>-</w:t>
            </w:r>
            <w:r>
              <w:rPr>
                <w:lang w:val="en-US"/>
              </w:rPr>
              <w:tab/>
              <w:t>else</w:t>
            </w:r>
            <w:r>
              <w:rPr>
                <w:lang w:val="en-US" w:eastAsia="ko-KR"/>
              </w:rPr>
              <w:t xml:space="preserve"> transmissions on the backhaul link use a spatial filter corresponding to a unified TCI state or an SRI provided in NCR Uplink </w:t>
            </w:r>
            <w:r>
              <w:rPr>
                <w:lang w:val="en-US"/>
              </w:rPr>
              <w:t xml:space="preserve">Backhaul Link Beam Indication </w:t>
            </w:r>
            <w:r>
              <w:rPr>
                <w:lang w:val="en-US" w:eastAsia="ko-KR"/>
              </w:rPr>
              <w:t>MAC CE [11, TS 38.321].</w:t>
            </w:r>
          </w:p>
          <w:p w14:paraId="6BA87C2F" w14:textId="77777777" w:rsidR="004778FC" w:rsidRDefault="00000000">
            <w:pPr>
              <w:jc w:val="center"/>
              <w:rPr>
                <w:iCs/>
                <w:szCs w:val="20"/>
                <w:lang w:val="en-US"/>
              </w:rPr>
            </w:pPr>
            <w:r>
              <w:rPr>
                <w:b/>
                <w:bCs/>
                <w:color w:val="FF0000"/>
                <w:szCs w:val="20"/>
                <w:lang w:val="en-US"/>
              </w:rPr>
              <w:t>&lt; Unchanged text omitted &gt;</w:t>
            </w:r>
          </w:p>
        </w:tc>
      </w:tr>
    </w:tbl>
    <w:p w14:paraId="55D1BED6" w14:textId="77777777" w:rsidR="004778FC" w:rsidRDefault="004778FC"/>
    <w:p w14:paraId="6A9309A2" w14:textId="77777777" w:rsidR="004778FC" w:rsidRDefault="004778FC"/>
    <w:p w14:paraId="25E5694A" w14:textId="77777777" w:rsidR="004778FC" w:rsidRDefault="004778FC"/>
    <w:sectPr w:rsidR="004778FC">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38002" w14:textId="77777777" w:rsidR="007D7839" w:rsidRDefault="007D7839">
      <w:r>
        <w:separator/>
      </w:r>
    </w:p>
  </w:endnote>
  <w:endnote w:type="continuationSeparator" w:id="0">
    <w:p w14:paraId="72527AE1" w14:textId="77777777" w:rsidR="007D7839" w:rsidRDefault="007D7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845445"/>
      <w:docPartObj>
        <w:docPartGallery w:val="AutoText"/>
      </w:docPartObj>
    </w:sdtPr>
    <w:sdtContent>
      <w:p w14:paraId="5AD4D7DF" w14:textId="77777777" w:rsidR="004778FC" w:rsidRDefault="00000000">
        <w:pPr>
          <w:pStyle w:val="a9"/>
          <w:jc w:val="cente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67564" w14:textId="77777777" w:rsidR="007D7839" w:rsidRDefault="007D7839">
      <w:pPr>
        <w:spacing w:after="0"/>
      </w:pPr>
      <w:r>
        <w:separator/>
      </w:r>
    </w:p>
  </w:footnote>
  <w:footnote w:type="continuationSeparator" w:id="0">
    <w:p w14:paraId="25222C31" w14:textId="77777777" w:rsidR="007D7839" w:rsidRDefault="007D78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E0566A"/>
    <w:multiLevelType w:val="multilevel"/>
    <w:tmpl w:val="21E0566A"/>
    <w:lvl w:ilvl="0">
      <w:start w:val="1"/>
      <w:numFmt w:val="decimal"/>
      <w:lvlText w:val="[%1] "/>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9A430FA"/>
    <w:multiLevelType w:val="multilevel"/>
    <w:tmpl w:val="29A430F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411578F6"/>
    <w:multiLevelType w:val="multilevel"/>
    <w:tmpl w:val="411578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37A5183"/>
    <w:multiLevelType w:val="multilevel"/>
    <w:tmpl w:val="437A518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231355F"/>
    <w:multiLevelType w:val="multilevel"/>
    <w:tmpl w:val="623135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6" w15:restartNumberingAfterBreak="0">
    <w:nsid w:val="79B8477E"/>
    <w:multiLevelType w:val="multilevel"/>
    <w:tmpl w:val="79B8477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420178151">
    <w:abstractNumId w:val="5"/>
  </w:num>
  <w:num w:numId="2" w16cid:durableId="90010995">
    <w:abstractNumId w:val="3"/>
  </w:num>
  <w:num w:numId="3" w16cid:durableId="519970618">
    <w:abstractNumId w:val="2"/>
  </w:num>
  <w:num w:numId="4" w16cid:durableId="668099368">
    <w:abstractNumId w:val="6"/>
  </w:num>
  <w:num w:numId="5" w16cid:durableId="369308388">
    <w:abstractNumId w:val="1"/>
  </w:num>
  <w:num w:numId="6" w16cid:durableId="876435640">
    <w:abstractNumId w:val="4"/>
  </w:num>
  <w:num w:numId="7" w16cid:durableId="910844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oNotDisplayPageBoundaries/>
  <w:bordersDoNotSurroundHeader/>
  <w:bordersDoNotSurroundFooter/>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1F7"/>
    <w:rsid w:val="00003524"/>
    <w:rsid w:val="000067F4"/>
    <w:rsid w:val="000073AA"/>
    <w:rsid w:val="0001171C"/>
    <w:rsid w:val="00013B0E"/>
    <w:rsid w:val="000157A2"/>
    <w:rsid w:val="00020E11"/>
    <w:rsid w:val="000228D9"/>
    <w:rsid w:val="00024278"/>
    <w:rsid w:val="00024FFC"/>
    <w:rsid w:val="00025570"/>
    <w:rsid w:val="00026914"/>
    <w:rsid w:val="00026C1B"/>
    <w:rsid w:val="00027554"/>
    <w:rsid w:val="000336CC"/>
    <w:rsid w:val="00033E5D"/>
    <w:rsid w:val="00035710"/>
    <w:rsid w:val="00037243"/>
    <w:rsid w:val="0004016D"/>
    <w:rsid w:val="000409F3"/>
    <w:rsid w:val="00040FEF"/>
    <w:rsid w:val="00044320"/>
    <w:rsid w:val="00044362"/>
    <w:rsid w:val="00044A1C"/>
    <w:rsid w:val="00045366"/>
    <w:rsid w:val="000471A8"/>
    <w:rsid w:val="00051A75"/>
    <w:rsid w:val="0005221C"/>
    <w:rsid w:val="00056931"/>
    <w:rsid w:val="00057F77"/>
    <w:rsid w:val="00060F23"/>
    <w:rsid w:val="000645E7"/>
    <w:rsid w:val="000700FF"/>
    <w:rsid w:val="00073275"/>
    <w:rsid w:val="00083038"/>
    <w:rsid w:val="00083FFE"/>
    <w:rsid w:val="00085986"/>
    <w:rsid w:val="000923E8"/>
    <w:rsid w:val="00092823"/>
    <w:rsid w:val="00092EEC"/>
    <w:rsid w:val="000935ED"/>
    <w:rsid w:val="0009717F"/>
    <w:rsid w:val="000A174A"/>
    <w:rsid w:val="000A1C06"/>
    <w:rsid w:val="000A35D4"/>
    <w:rsid w:val="000A7F05"/>
    <w:rsid w:val="000B10F2"/>
    <w:rsid w:val="000B413D"/>
    <w:rsid w:val="000B7514"/>
    <w:rsid w:val="000C2395"/>
    <w:rsid w:val="000C3346"/>
    <w:rsid w:val="000C653F"/>
    <w:rsid w:val="000D0AEE"/>
    <w:rsid w:val="000D2586"/>
    <w:rsid w:val="000D2908"/>
    <w:rsid w:val="000E1BF8"/>
    <w:rsid w:val="000E20BC"/>
    <w:rsid w:val="000E5A19"/>
    <w:rsid w:val="000E5EF0"/>
    <w:rsid w:val="000E611B"/>
    <w:rsid w:val="000E6472"/>
    <w:rsid w:val="000F1537"/>
    <w:rsid w:val="000F5242"/>
    <w:rsid w:val="00101CAC"/>
    <w:rsid w:val="001058A8"/>
    <w:rsid w:val="00105F6C"/>
    <w:rsid w:val="00106258"/>
    <w:rsid w:val="001066DE"/>
    <w:rsid w:val="001156F5"/>
    <w:rsid w:val="00116919"/>
    <w:rsid w:val="00120034"/>
    <w:rsid w:val="00122445"/>
    <w:rsid w:val="00122911"/>
    <w:rsid w:val="0012370D"/>
    <w:rsid w:val="00123F63"/>
    <w:rsid w:val="001241A5"/>
    <w:rsid w:val="0012558A"/>
    <w:rsid w:val="00125FDC"/>
    <w:rsid w:val="00126E36"/>
    <w:rsid w:val="001279BA"/>
    <w:rsid w:val="0013465E"/>
    <w:rsid w:val="001357AC"/>
    <w:rsid w:val="0014061C"/>
    <w:rsid w:val="00143A5D"/>
    <w:rsid w:val="00144FF7"/>
    <w:rsid w:val="00145E0B"/>
    <w:rsid w:val="00154256"/>
    <w:rsid w:val="00154534"/>
    <w:rsid w:val="00154DAB"/>
    <w:rsid w:val="001562A3"/>
    <w:rsid w:val="001568C5"/>
    <w:rsid w:val="001577EE"/>
    <w:rsid w:val="00160615"/>
    <w:rsid w:val="00160C11"/>
    <w:rsid w:val="00164507"/>
    <w:rsid w:val="001673A8"/>
    <w:rsid w:val="00170EC8"/>
    <w:rsid w:val="00171127"/>
    <w:rsid w:val="0017195F"/>
    <w:rsid w:val="00175B8D"/>
    <w:rsid w:val="0017761F"/>
    <w:rsid w:val="001802A0"/>
    <w:rsid w:val="00181526"/>
    <w:rsid w:val="001830D0"/>
    <w:rsid w:val="00186D4C"/>
    <w:rsid w:val="0019042A"/>
    <w:rsid w:val="0019070A"/>
    <w:rsid w:val="00192897"/>
    <w:rsid w:val="00192E40"/>
    <w:rsid w:val="00196009"/>
    <w:rsid w:val="00196CFC"/>
    <w:rsid w:val="001A02AD"/>
    <w:rsid w:val="001A1761"/>
    <w:rsid w:val="001A3D09"/>
    <w:rsid w:val="001A5DAD"/>
    <w:rsid w:val="001B0F5F"/>
    <w:rsid w:val="001B12A7"/>
    <w:rsid w:val="001B3FBE"/>
    <w:rsid w:val="001B48A9"/>
    <w:rsid w:val="001C3008"/>
    <w:rsid w:val="001C54FA"/>
    <w:rsid w:val="001D1A24"/>
    <w:rsid w:val="001D1DDB"/>
    <w:rsid w:val="001D2FDC"/>
    <w:rsid w:val="001D4488"/>
    <w:rsid w:val="001D4D5E"/>
    <w:rsid w:val="001E1BDA"/>
    <w:rsid w:val="001E2857"/>
    <w:rsid w:val="001E293A"/>
    <w:rsid w:val="001E5663"/>
    <w:rsid w:val="001F116A"/>
    <w:rsid w:val="001F1E7E"/>
    <w:rsid w:val="001F51CA"/>
    <w:rsid w:val="001F6AE9"/>
    <w:rsid w:val="002000B2"/>
    <w:rsid w:val="00201B1F"/>
    <w:rsid w:val="0021117E"/>
    <w:rsid w:val="00215E28"/>
    <w:rsid w:val="00220444"/>
    <w:rsid w:val="00220C3F"/>
    <w:rsid w:val="0022337E"/>
    <w:rsid w:val="002244B1"/>
    <w:rsid w:val="002333EB"/>
    <w:rsid w:val="00234052"/>
    <w:rsid w:val="002344CB"/>
    <w:rsid w:val="00234CB1"/>
    <w:rsid w:val="00237EDF"/>
    <w:rsid w:val="0024470D"/>
    <w:rsid w:val="00245023"/>
    <w:rsid w:val="00245802"/>
    <w:rsid w:val="00246F47"/>
    <w:rsid w:val="002518E1"/>
    <w:rsid w:val="00254F98"/>
    <w:rsid w:val="0026191F"/>
    <w:rsid w:val="00262919"/>
    <w:rsid w:val="00273A98"/>
    <w:rsid w:val="00277DEA"/>
    <w:rsid w:val="00277FDD"/>
    <w:rsid w:val="00280138"/>
    <w:rsid w:val="00280C1C"/>
    <w:rsid w:val="0028288E"/>
    <w:rsid w:val="00287240"/>
    <w:rsid w:val="0029147D"/>
    <w:rsid w:val="00291AE2"/>
    <w:rsid w:val="002945E1"/>
    <w:rsid w:val="00296F65"/>
    <w:rsid w:val="002971E3"/>
    <w:rsid w:val="00297A4A"/>
    <w:rsid w:val="00297AC9"/>
    <w:rsid w:val="002A150B"/>
    <w:rsid w:val="002A1B62"/>
    <w:rsid w:val="002A2B70"/>
    <w:rsid w:val="002A3296"/>
    <w:rsid w:val="002A3AC4"/>
    <w:rsid w:val="002A7207"/>
    <w:rsid w:val="002A7334"/>
    <w:rsid w:val="002B231F"/>
    <w:rsid w:val="002B46B7"/>
    <w:rsid w:val="002B4F00"/>
    <w:rsid w:val="002B7FB0"/>
    <w:rsid w:val="002C0875"/>
    <w:rsid w:val="002C0E82"/>
    <w:rsid w:val="002C2D68"/>
    <w:rsid w:val="002C7B39"/>
    <w:rsid w:val="002D0749"/>
    <w:rsid w:val="002D1506"/>
    <w:rsid w:val="002D259E"/>
    <w:rsid w:val="002D61C1"/>
    <w:rsid w:val="002D7BA9"/>
    <w:rsid w:val="002E0652"/>
    <w:rsid w:val="002E0EEF"/>
    <w:rsid w:val="002E0F49"/>
    <w:rsid w:val="002E1538"/>
    <w:rsid w:val="002E220A"/>
    <w:rsid w:val="002E5D67"/>
    <w:rsid w:val="002F0528"/>
    <w:rsid w:val="002F4667"/>
    <w:rsid w:val="003019DE"/>
    <w:rsid w:val="003107EE"/>
    <w:rsid w:val="00310AAE"/>
    <w:rsid w:val="00311594"/>
    <w:rsid w:val="00316672"/>
    <w:rsid w:val="0031717A"/>
    <w:rsid w:val="00320E0B"/>
    <w:rsid w:val="003309AF"/>
    <w:rsid w:val="003312C5"/>
    <w:rsid w:val="003321EE"/>
    <w:rsid w:val="0033407B"/>
    <w:rsid w:val="003368E4"/>
    <w:rsid w:val="00337E8E"/>
    <w:rsid w:val="003405D8"/>
    <w:rsid w:val="00340EE3"/>
    <w:rsid w:val="00341C4C"/>
    <w:rsid w:val="00345471"/>
    <w:rsid w:val="003470BD"/>
    <w:rsid w:val="00352770"/>
    <w:rsid w:val="00353CCD"/>
    <w:rsid w:val="00355C88"/>
    <w:rsid w:val="00356548"/>
    <w:rsid w:val="003642C5"/>
    <w:rsid w:val="00364714"/>
    <w:rsid w:val="003658F0"/>
    <w:rsid w:val="003665C8"/>
    <w:rsid w:val="00366C32"/>
    <w:rsid w:val="0037246B"/>
    <w:rsid w:val="00374094"/>
    <w:rsid w:val="003754A9"/>
    <w:rsid w:val="003767B6"/>
    <w:rsid w:val="003775F0"/>
    <w:rsid w:val="00377E71"/>
    <w:rsid w:val="003812BA"/>
    <w:rsid w:val="00381598"/>
    <w:rsid w:val="00383FEE"/>
    <w:rsid w:val="003854D3"/>
    <w:rsid w:val="00387248"/>
    <w:rsid w:val="0039199F"/>
    <w:rsid w:val="003923A4"/>
    <w:rsid w:val="00392666"/>
    <w:rsid w:val="0039469E"/>
    <w:rsid w:val="00395990"/>
    <w:rsid w:val="00395B8B"/>
    <w:rsid w:val="00397B1F"/>
    <w:rsid w:val="00397B71"/>
    <w:rsid w:val="00397C2C"/>
    <w:rsid w:val="003A1E14"/>
    <w:rsid w:val="003A5312"/>
    <w:rsid w:val="003A6D24"/>
    <w:rsid w:val="003A7356"/>
    <w:rsid w:val="003B44BB"/>
    <w:rsid w:val="003C38B5"/>
    <w:rsid w:val="003C5B4D"/>
    <w:rsid w:val="003D4FDF"/>
    <w:rsid w:val="003E0BA6"/>
    <w:rsid w:val="003E5291"/>
    <w:rsid w:val="003E56F0"/>
    <w:rsid w:val="003E5DE4"/>
    <w:rsid w:val="003E7635"/>
    <w:rsid w:val="003F11C9"/>
    <w:rsid w:val="003F18B5"/>
    <w:rsid w:val="003F34A7"/>
    <w:rsid w:val="003F5C6C"/>
    <w:rsid w:val="003F6431"/>
    <w:rsid w:val="003F6F4C"/>
    <w:rsid w:val="004008C9"/>
    <w:rsid w:val="004026A9"/>
    <w:rsid w:val="004077CF"/>
    <w:rsid w:val="004114E4"/>
    <w:rsid w:val="00413F11"/>
    <w:rsid w:val="00415571"/>
    <w:rsid w:val="0041769C"/>
    <w:rsid w:val="00420B38"/>
    <w:rsid w:val="00427500"/>
    <w:rsid w:val="00430D3A"/>
    <w:rsid w:val="00431490"/>
    <w:rsid w:val="00431C03"/>
    <w:rsid w:val="00433164"/>
    <w:rsid w:val="004340B3"/>
    <w:rsid w:val="00436957"/>
    <w:rsid w:val="004422A3"/>
    <w:rsid w:val="00443CF6"/>
    <w:rsid w:val="004532B9"/>
    <w:rsid w:val="00453A7E"/>
    <w:rsid w:val="00453B08"/>
    <w:rsid w:val="00455066"/>
    <w:rsid w:val="00456C44"/>
    <w:rsid w:val="00457934"/>
    <w:rsid w:val="004618D3"/>
    <w:rsid w:val="004636F7"/>
    <w:rsid w:val="00464358"/>
    <w:rsid w:val="004649E6"/>
    <w:rsid w:val="00466782"/>
    <w:rsid w:val="00466B33"/>
    <w:rsid w:val="00466EA9"/>
    <w:rsid w:val="0047040D"/>
    <w:rsid w:val="004778FC"/>
    <w:rsid w:val="00480BA0"/>
    <w:rsid w:val="00482A49"/>
    <w:rsid w:val="0048564A"/>
    <w:rsid w:val="00491FFE"/>
    <w:rsid w:val="00494B93"/>
    <w:rsid w:val="00495211"/>
    <w:rsid w:val="0049687A"/>
    <w:rsid w:val="004A040E"/>
    <w:rsid w:val="004A0DD3"/>
    <w:rsid w:val="004A3594"/>
    <w:rsid w:val="004A6F5C"/>
    <w:rsid w:val="004A7E73"/>
    <w:rsid w:val="004B0108"/>
    <w:rsid w:val="004B0E05"/>
    <w:rsid w:val="004B1132"/>
    <w:rsid w:val="004B6700"/>
    <w:rsid w:val="004C08B2"/>
    <w:rsid w:val="004C163F"/>
    <w:rsid w:val="004C2AEA"/>
    <w:rsid w:val="004C3967"/>
    <w:rsid w:val="004D01C4"/>
    <w:rsid w:val="004D2F51"/>
    <w:rsid w:val="004D3157"/>
    <w:rsid w:val="004E4612"/>
    <w:rsid w:val="004E483A"/>
    <w:rsid w:val="004E66F5"/>
    <w:rsid w:val="004E6B06"/>
    <w:rsid w:val="004F2534"/>
    <w:rsid w:val="004F355A"/>
    <w:rsid w:val="004F4B3A"/>
    <w:rsid w:val="004F5154"/>
    <w:rsid w:val="00501D71"/>
    <w:rsid w:val="00502DD5"/>
    <w:rsid w:val="00504FEE"/>
    <w:rsid w:val="005056A3"/>
    <w:rsid w:val="005133A0"/>
    <w:rsid w:val="005139FA"/>
    <w:rsid w:val="005163CD"/>
    <w:rsid w:val="00517CEC"/>
    <w:rsid w:val="005208D8"/>
    <w:rsid w:val="0052442F"/>
    <w:rsid w:val="00525458"/>
    <w:rsid w:val="00526460"/>
    <w:rsid w:val="0052731D"/>
    <w:rsid w:val="005359C2"/>
    <w:rsid w:val="00535B38"/>
    <w:rsid w:val="005411FE"/>
    <w:rsid w:val="00541359"/>
    <w:rsid w:val="00543603"/>
    <w:rsid w:val="005437E5"/>
    <w:rsid w:val="00544FD1"/>
    <w:rsid w:val="00545D7B"/>
    <w:rsid w:val="00546E36"/>
    <w:rsid w:val="005510EF"/>
    <w:rsid w:val="005537C2"/>
    <w:rsid w:val="0055641E"/>
    <w:rsid w:val="00563478"/>
    <w:rsid w:val="005644DA"/>
    <w:rsid w:val="00570487"/>
    <w:rsid w:val="00570D4B"/>
    <w:rsid w:val="00571CE5"/>
    <w:rsid w:val="00572B47"/>
    <w:rsid w:val="0057392D"/>
    <w:rsid w:val="0057508F"/>
    <w:rsid w:val="00575120"/>
    <w:rsid w:val="005760C4"/>
    <w:rsid w:val="00576674"/>
    <w:rsid w:val="00577CE2"/>
    <w:rsid w:val="005822CF"/>
    <w:rsid w:val="0058420A"/>
    <w:rsid w:val="00584E70"/>
    <w:rsid w:val="005862F1"/>
    <w:rsid w:val="00586E11"/>
    <w:rsid w:val="005910B6"/>
    <w:rsid w:val="005917A0"/>
    <w:rsid w:val="005925CB"/>
    <w:rsid w:val="0059515A"/>
    <w:rsid w:val="005956B7"/>
    <w:rsid w:val="005A13A0"/>
    <w:rsid w:val="005A2F42"/>
    <w:rsid w:val="005A42FB"/>
    <w:rsid w:val="005A7F70"/>
    <w:rsid w:val="005B06BD"/>
    <w:rsid w:val="005B1889"/>
    <w:rsid w:val="005B2970"/>
    <w:rsid w:val="005B38BF"/>
    <w:rsid w:val="005B4CAA"/>
    <w:rsid w:val="005B680C"/>
    <w:rsid w:val="005C2A6E"/>
    <w:rsid w:val="005C5DB3"/>
    <w:rsid w:val="005C79F7"/>
    <w:rsid w:val="005D0746"/>
    <w:rsid w:val="005D1931"/>
    <w:rsid w:val="005D19EB"/>
    <w:rsid w:val="005D400B"/>
    <w:rsid w:val="005D4396"/>
    <w:rsid w:val="005D4D6C"/>
    <w:rsid w:val="005D4DBC"/>
    <w:rsid w:val="005D66C5"/>
    <w:rsid w:val="005D67E6"/>
    <w:rsid w:val="005E1620"/>
    <w:rsid w:val="005E2871"/>
    <w:rsid w:val="005E402B"/>
    <w:rsid w:val="005E40F7"/>
    <w:rsid w:val="005E4748"/>
    <w:rsid w:val="005E4BA2"/>
    <w:rsid w:val="005E564B"/>
    <w:rsid w:val="005E6F37"/>
    <w:rsid w:val="005F0D5C"/>
    <w:rsid w:val="005F46AB"/>
    <w:rsid w:val="005F5770"/>
    <w:rsid w:val="005F5B9D"/>
    <w:rsid w:val="006001AE"/>
    <w:rsid w:val="00602154"/>
    <w:rsid w:val="00613A23"/>
    <w:rsid w:val="00616A86"/>
    <w:rsid w:val="0061708C"/>
    <w:rsid w:val="00617F12"/>
    <w:rsid w:val="00620B93"/>
    <w:rsid w:val="0062113A"/>
    <w:rsid w:val="00621DE8"/>
    <w:rsid w:val="00624D8E"/>
    <w:rsid w:val="0062599D"/>
    <w:rsid w:val="00627B8F"/>
    <w:rsid w:val="006311D6"/>
    <w:rsid w:val="00632D8A"/>
    <w:rsid w:val="00632DAC"/>
    <w:rsid w:val="00633B5F"/>
    <w:rsid w:val="006353E9"/>
    <w:rsid w:val="00635B12"/>
    <w:rsid w:val="00636092"/>
    <w:rsid w:val="00637480"/>
    <w:rsid w:val="006430F9"/>
    <w:rsid w:val="00645452"/>
    <w:rsid w:val="00646551"/>
    <w:rsid w:val="00662F4D"/>
    <w:rsid w:val="00663541"/>
    <w:rsid w:val="006654A5"/>
    <w:rsid w:val="00666DE8"/>
    <w:rsid w:val="00667B70"/>
    <w:rsid w:val="006724F9"/>
    <w:rsid w:val="00673A55"/>
    <w:rsid w:val="0067569E"/>
    <w:rsid w:val="0067686B"/>
    <w:rsid w:val="00676DBB"/>
    <w:rsid w:val="00683FBC"/>
    <w:rsid w:val="00684CA8"/>
    <w:rsid w:val="006855AC"/>
    <w:rsid w:val="00685982"/>
    <w:rsid w:val="0068634F"/>
    <w:rsid w:val="00687471"/>
    <w:rsid w:val="006917A0"/>
    <w:rsid w:val="00692F13"/>
    <w:rsid w:val="006A4CE8"/>
    <w:rsid w:val="006A649B"/>
    <w:rsid w:val="006A79E8"/>
    <w:rsid w:val="006B095E"/>
    <w:rsid w:val="006B3297"/>
    <w:rsid w:val="006B55FE"/>
    <w:rsid w:val="006B6F15"/>
    <w:rsid w:val="006C14B1"/>
    <w:rsid w:val="006C2840"/>
    <w:rsid w:val="006C4E61"/>
    <w:rsid w:val="006C51EC"/>
    <w:rsid w:val="006D0A49"/>
    <w:rsid w:val="006D10C8"/>
    <w:rsid w:val="006D343C"/>
    <w:rsid w:val="006D3C6B"/>
    <w:rsid w:val="006D4D01"/>
    <w:rsid w:val="006D7E90"/>
    <w:rsid w:val="006E063E"/>
    <w:rsid w:val="006E1F02"/>
    <w:rsid w:val="006E3064"/>
    <w:rsid w:val="006E4D76"/>
    <w:rsid w:val="006E74FE"/>
    <w:rsid w:val="006E7CA1"/>
    <w:rsid w:val="006F4AB3"/>
    <w:rsid w:val="006F6240"/>
    <w:rsid w:val="006F7D28"/>
    <w:rsid w:val="00701869"/>
    <w:rsid w:val="007045CC"/>
    <w:rsid w:val="00706BDE"/>
    <w:rsid w:val="007106B0"/>
    <w:rsid w:val="00714404"/>
    <w:rsid w:val="007154A9"/>
    <w:rsid w:val="007169D3"/>
    <w:rsid w:val="00716AD8"/>
    <w:rsid w:val="00723C3E"/>
    <w:rsid w:val="00734279"/>
    <w:rsid w:val="00734624"/>
    <w:rsid w:val="00734DD7"/>
    <w:rsid w:val="00735650"/>
    <w:rsid w:val="0073634F"/>
    <w:rsid w:val="007428FA"/>
    <w:rsid w:val="00742E02"/>
    <w:rsid w:val="007439D0"/>
    <w:rsid w:val="00751A50"/>
    <w:rsid w:val="00753C84"/>
    <w:rsid w:val="00754256"/>
    <w:rsid w:val="007557A1"/>
    <w:rsid w:val="00761A33"/>
    <w:rsid w:val="007640C9"/>
    <w:rsid w:val="007647C3"/>
    <w:rsid w:val="00772635"/>
    <w:rsid w:val="00773D65"/>
    <w:rsid w:val="007810AC"/>
    <w:rsid w:val="00781A1C"/>
    <w:rsid w:val="00782567"/>
    <w:rsid w:val="00787D54"/>
    <w:rsid w:val="00790466"/>
    <w:rsid w:val="00792DB3"/>
    <w:rsid w:val="00793708"/>
    <w:rsid w:val="00797933"/>
    <w:rsid w:val="007A23AB"/>
    <w:rsid w:val="007A2A03"/>
    <w:rsid w:val="007A2AF3"/>
    <w:rsid w:val="007A32DD"/>
    <w:rsid w:val="007A3BD8"/>
    <w:rsid w:val="007A4F9D"/>
    <w:rsid w:val="007A7CF8"/>
    <w:rsid w:val="007B1497"/>
    <w:rsid w:val="007B18C3"/>
    <w:rsid w:val="007B2D2C"/>
    <w:rsid w:val="007B77A0"/>
    <w:rsid w:val="007B7F36"/>
    <w:rsid w:val="007C08DE"/>
    <w:rsid w:val="007C1E5C"/>
    <w:rsid w:val="007C732A"/>
    <w:rsid w:val="007C7F56"/>
    <w:rsid w:val="007D090A"/>
    <w:rsid w:val="007D1A20"/>
    <w:rsid w:val="007D3F3E"/>
    <w:rsid w:val="007D5B2F"/>
    <w:rsid w:val="007D69F5"/>
    <w:rsid w:val="007D7839"/>
    <w:rsid w:val="007D7A1F"/>
    <w:rsid w:val="007E5BB9"/>
    <w:rsid w:val="007E5E8F"/>
    <w:rsid w:val="007E662E"/>
    <w:rsid w:val="007E7EB7"/>
    <w:rsid w:val="007F2AEA"/>
    <w:rsid w:val="007F667A"/>
    <w:rsid w:val="007F765C"/>
    <w:rsid w:val="00805B98"/>
    <w:rsid w:val="00807985"/>
    <w:rsid w:val="00812DA3"/>
    <w:rsid w:val="00814475"/>
    <w:rsid w:val="00815436"/>
    <w:rsid w:val="00815B76"/>
    <w:rsid w:val="00816987"/>
    <w:rsid w:val="00820C9A"/>
    <w:rsid w:val="00822C5D"/>
    <w:rsid w:val="008240EA"/>
    <w:rsid w:val="00824CE9"/>
    <w:rsid w:val="0083089E"/>
    <w:rsid w:val="00834215"/>
    <w:rsid w:val="0084182C"/>
    <w:rsid w:val="0084437A"/>
    <w:rsid w:val="0084456E"/>
    <w:rsid w:val="00846E50"/>
    <w:rsid w:val="00847D43"/>
    <w:rsid w:val="00850926"/>
    <w:rsid w:val="00853BCB"/>
    <w:rsid w:val="00854D9A"/>
    <w:rsid w:val="0085562A"/>
    <w:rsid w:val="00856B51"/>
    <w:rsid w:val="00861828"/>
    <w:rsid w:val="00863285"/>
    <w:rsid w:val="008640FF"/>
    <w:rsid w:val="00870183"/>
    <w:rsid w:val="00872A39"/>
    <w:rsid w:val="00872FB9"/>
    <w:rsid w:val="00874AA5"/>
    <w:rsid w:val="008805C8"/>
    <w:rsid w:val="008815D6"/>
    <w:rsid w:val="008850F5"/>
    <w:rsid w:val="0088557B"/>
    <w:rsid w:val="00885863"/>
    <w:rsid w:val="0089089C"/>
    <w:rsid w:val="0089109D"/>
    <w:rsid w:val="00892187"/>
    <w:rsid w:val="00892F74"/>
    <w:rsid w:val="00894EA0"/>
    <w:rsid w:val="0089525B"/>
    <w:rsid w:val="008A396B"/>
    <w:rsid w:val="008A5F00"/>
    <w:rsid w:val="008A77C5"/>
    <w:rsid w:val="008A79C0"/>
    <w:rsid w:val="008B0F37"/>
    <w:rsid w:val="008B5CBC"/>
    <w:rsid w:val="008B6A06"/>
    <w:rsid w:val="008C176F"/>
    <w:rsid w:val="008C52C4"/>
    <w:rsid w:val="008C6D23"/>
    <w:rsid w:val="008C7092"/>
    <w:rsid w:val="008D033B"/>
    <w:rsid w:val="008D15AA"/>
    <w:rsid w:val="008D373B"/>
    <w:rsid w:val="008D4755"/>
    <w:rsid w:val="008E0292"/>
    <w:rsid w:val="008E3002"/>
    <w:rsid w:val="008E3871"/>
    <w:rsid w:val="008E3D40"/>
    <w:rsid w:val="008E68F3"/>
    <w:rsid w:val="008E71BB"/>
    <w:rsid w:val="008F1D6A"/>
    <w:rsid w:val="008F488B"/>
    <w:rsid w:val="008F52E1"/>
    <w:rsid w:val="008F682B"/>
    <w:rsid w:val="00900061"/>
    <w:rsid w:val="00900E77"/>
    <w:rsid w:val="009017D7"/>
    <w:rsid w:val="00904110"/>
    <w:rsid w:val="00904D18"/>
    <w:rsid w:val="009070C4"/>
    <w:rsid w:val="00910195"/>
    <w:rsid w:val="00910C85"/>
    <w:rsid w:val="00910F63"/>
    <w:rsid w:val="00913C9A"/>
    <w:rsid w:val="00920251"/>
    <w:rsid w:val="00925F42"/>
    <w:rsid w:val="009277A0"/>
    <w:rsid w:val="009278D8"/>
    <w:rsid w:val="00927FA6"/>
    <w:rsid w:val="009311E0"/>
    <w:rsid w:val="00931B32"/>
    <w:rsid w:val="009333AF"/>
    <w:rsid w:val="00934E1A"/>
    <w:rsid w:val="009366D7"/>
    <w:rsid w:val="00940D53"/>
    <w:rsid w:val="00941F20"/>
    <w:rsid w:val="00943852"/>
    <w:rsid w:val="009464BB"/>
    <w:rsid w:val="0095101C"/>
    <w:rsid w:val="009553CA"/>
    <w:rsid w:val="00955ED1"/>
    <w:rsid w:val="00956DC1"/>
    <w:rsid w:val="00962A10"/>
    <w:rsid w:val="009635E9"/>
    <w:rsid w:val="0096506A"/>
    <w:rsid w:val="00965162"/>
    <w:rsid w:val="0096607E"/>
    <w:rsid w:val="009676C4"/>
    <w:rsid w:val="0098287D"/>
    <w:rsid w:val="009868FA"/>
    <w:rsid w:val="00987558"/>
    <w:rsid w:val="00992FC3"/>
    <w:rsid w:val="00994AA8"/>
    <w:rsid w:val="00994C55"/>
    <w:rsid w:val="00995265"/>
    <w:rsid w:val="00996D63"/>
    <w:rsid w:val="00997A02"/>
    <w:rsid w:val="00997C7A"/>
    <w:rsid w:val="009A2837"/>
    <w:rsid w:val="009A7BBE"/>
    <w:rsid w:val="009B0E12"/>
    <w:rsid w:val="009B38C1"/>
    <w:rsid w:val="009B44B9"/>
    <w:rsid w:val="009B5721"/>
    <w:rsid w:val="009B5E5A"/>
    <w:rsid w:val="009B7FF4"/>
    <w:rsid w:val="009C00A6"/>
    <w:rsid w:val="009C18F4"/>
    <w:rsid w:val="009C5F72"/>
    <w:rsid w:val="009C74B7"/>
    <w:rsid w:val="009C77B9"/>
    <w:rsid w:val="009D0BCE"/>
    <w:rsid w:val="009D0C0A"/>
    <w:rsid w:val="009D14E1"/>
    <w:rsid w:val="009D1A79"/>
    <w:rsid w:val="009D2CF8"/>
    <w:rsid w:val="009D32AC"/>
    <w:rsid w:val="009D4B93"/>
    <w:rsid w:val="009D5304"/>
    <w:rsid w:val="009D5370"/>
    <w:rsid w:val="009D73F0"/>
    <w:rsid w:val="009E35D2"/>
    <w:rsid w:val="009E398E"/>
    <w:rsid w:val="009F2909"/>
    <w:rsid w:val="009F47D2"/>
    <w:rsid w:val="009F48C1"/>
    <w:rsid w:val="009F56BE"/>
    <w:rsid w:val="00A006A6"/>
    <w:rsid w:val="00A01053"/>
    <w:rsid w:val="00A01311"/>
    <w:rsid w:val="00A018AD"/>
    <w:rsid w:val="00A05DFC"/>
    <w:rsid w:val="00A06DB9"/>
    <w:rsid w:val="00A07819"/>
    <w:rsid w:val="00A10C88"/>
    <w:rsid w:val="00A1286E"/>
    <w:rsid w:val="00A14FCF"/>
    <w:rsid w:val="00A15549"/>
    <w:rsid w:val="00A15D72"/>
    <w:rsid w:val="00A167E4"/>
    <w:rsid w:val="00A16FB6"/>
    <w:rsid w:val="00A21CB9"/>
    <w:rsid w:val="00A22C7F"/>
    <w:rsid w:val="00A25CBE"/>
    <w:rsid w:val="00A319BF"/>
    <w:rsid w:val="00A34E6C"/>
    <w:rsid w:val="00A35765"/>
    <w:rsid w:val="00A432C3"/>
    <w:rsid w:val="00A43FF6"/>
    <w:rsid w:val="00A44A26"/>
    <w:rsid w:val="00A47B3E"/>
    <w:rsid w:val="00A47B7A"/>
    <w:rsid w:val="00A47EB7"/>
    <w:rsid w:val="00A5015E"/>
    <w:rsid w:val="00A52C95"/>
    <w:rsid w:val="00A53814"/>
    <w:rsid w:val="00A553B2"/>
    <w:rsid w:val="00A61816"/>
    <w:rsid w:val="00A626EA"/>
    <w:rsid w:val="00A65E07"/>
    <w:rsid w:val="00A713A9"/>
    <w:rsid w:val="00A719F7"/>
    <w:rsid w:val="00A81D7C"/>
    <w:rsid w:val="00A84814"/>
    <w:rsid w:val="00A84A72"/>
    <w:rsid w:val="00A862F3"/>
    <w:rsid w:val="00A8727A"/>
    <w:rsid w:val="00A87B63"/>
    <w:rsid w:val="00A912B1"/>
    <w:rsid w:val="00A92ED5"/>
    <w:rsid w:val="00A9305C"/>
    <w:rsid w:val="00A9387A"/>
    <w:rsid w:val="00A96807"/>
    <w:rsid w:val="00AA0DCB"/>
    <w:rsid w:val="00AA2E8F"/>
    <w:rsid w:val="00AB0691"/>
    <w:rsid w:val="00AB0924"/>
    <w:rsid w:val="00AB0E91"/>
    <w:rsid w:val="00AB31BA"/>
    <w:rsid w:val="00AB37BE"/>
    <w:rsid w:val="00AB37F2"/>
    <w:rsid w:val="00AB3CD5"/>
    <w:rsid w:val="00AC558B"/>
    <w:rsid w:val="00AD1A4A"/>
    <w:rsid w:val="00AD2CDB"/>
    <w:rsid w:val="00AD5005"/>
    <w:rsid w:val="00AD77B4"/>
    <w:rsid w:val="00AE0A20"/>
    <w:rsid w:val="00AE0C52"/>
    <w:rsid w:val="00AE0E12"/>
    <w:rsid w:val="00AE149F"/>
    <w:rsid w:val="00AE2795"/>
    <w:rsid w:val="00AE3EDA"/>
    <w:rsid w:val="00AE41FB"/>
    <w:rsid w:val="00AE57EA"/>
    <w:rsid w:val="00AE77F7"/>
    <w:rsid w:val="00AF662A"/>
    <w:rsid w:val="00AF68FA"/>
    <w:rsid w:val="00B01C32"/>
    <w:rsid w:val="00B021F7"/>
    <w:rsid w:val="00B03C8E"/>
    <w:rsid w:val="00B05896"/>
    <w:rsid w:val="00B05F61"/>
    <w:rsid w:val="00B10307"/>
    <w:rsid w:val="00B1046B"/>
    <w:rsid w:val="00B110EA"/>
    <w:rsid w:val="00B11896"/>
    <w:rsid w:val="00B127F6"/>
    <w:rsid w:val="00B135DD"/>
    <w:rsid w:val="00B14D7A"/>
    <w:rsid w:val="00B150C7"/>
    <w:rsid w:val="00B15A24"/>
    <w:rsid w:val="00B16EEA"/>
    <w:rsid w:val="00B17543"/>
    <w:rsid w:val="00B175EE"/>
    <w:rsid w:val="00B17C0F"/>
    <w:rsid w:val="00B22107"/>
    <w:rsid w:val="00B23572"/>
    <w:rsid w:val="00B235F2"/>
    <w:rsid w:val="00B25D80"/>
    <w:rsid w:val="00B27EF3"/>
    <w:rsid w:val="00B31239"/>
    <w:rsid w:val="00B3223B"/>
    <w:rsid w:val="00B32319"/>
    <w:rsid w:val="00B33F84"/>
    <w:rsid w:val="00B41033"/>
    <w:rsid w:val="00B419ED"/>
    <w:rsid w:val="00B4725E"/>
    <w:rsid w:val="00B50783"/>
    <w:rsid w:val="00B52AFA"/>
    <w:rsid w:val="00B53DBD"/>
    <w:rsid w:val="00B561C4"/>
    <w:rsid w:val="00B561FA"/>
    <w:rsid w:val="00B5659F"/>
    <w:rsid w:val="00B56613"/>
    <w:rsid w:val="00B63D23"/>
    <w:rsid w:val="00B669DC"/>
    <w:rsid w:val="00B75B6F"/>
    <w:rsid w:val="00B75CA6"/>
    <w:rsid w:val="00B82410"/>
    <w:rsid w:val="00B9015A"/>
    <w:rsid w:val="00B90ACF"/>
    <w:rsid w:val="00B943D8"/>
    <w:rsid w:val="00BA2AEB"/>
    <w:rsid w:val="00BA305A"/>
    <w:rsid w:val="00BA364F"/>
    <w:rsid w:val="00BA3B55"/>
    <w:rsid w:val="00BA42D2"/>
    <w:rsid w:val="00BA6632"/>
    <w:rsid w:val="00BA77DE"/>
    <w:rsid w:val="00BB1398"/>
    <w:rsid w:val="00BB254E"/>
    <w:rsid w:val="00BB269D"/>
    <w:rsid w:val="00BB3499"/>
    <w:rsid w:val="00BB60AF"/>
    <w:rsid w:val="00BB707C"/>
    <w:rsid w:val="00BC28F0"/>
    <w:rsid w:val="00BC3968"/>
    <w:rsid w:val="00BC502F"/>
    <w:rsid w:val="00BC72BF"/>
    <w:rsid w:val="00BC776F"/>
    <w:rsid w:val="00BD0279"/>
    <w:rsid w:val="00BD1546"/>
    <w:rsid w:val="00BD3D87"/>
    <w:rsid w:val="00BD62B4"/>
    <w:rsid w:val="00BE1E20"/>
    <w:rsid w:val="00BE22B3"/>
    <w:rsid w:val="00BE48C8"/>
    <w:rsid w:val="00BE5439"/>
    <w:rsid w:val="00BE7108"/>
    <w:rsid w:val="00BF1E66"/>
    <w:rsid w:val="00BF2057"/>
    <w:rsid w:val="00BF3A9C"/>
    <w:rsid w:val="00BF45A0"/>
    <w:rsid w:val="00BF53B9"/>
    <w:rsid w:val="00BF6994"/>
    <w:rsid w:val="00C0458A"/>
    <w:rsid w:val="00C04E5C"/>
    <w:rsid w:val="00C10255"/>
    <w:rsid w:val="00C1118A"/>
    <w:rsid w:val="00C11AF2"/>
    <w:rsid w:val="00C14195"/>
    <w:rsid w:val="00C14DE3"/>
    <w:rsid w:val="00C15A69"/>
    <w:rsid w:val="00C15AEC"/>
    <w:rsid w:val="00C164E2"/>
    <w:rsid w:val="00C17752"/>
    <w:rsid w:val="00C17C93"/>
    <w:rsid w:val="00C21207"/>
    <w:rsid w:val="00C23767"/>
    <w:rsid w:val="00C24109"/>
    <w:rsid w:val="00C26E7C"/>
    <w:rsid w:val="00C271DE"/>
    <w:rsid w:val="00C339BC"/>
    <w:rsid w:val="00C3549D"/>
    <w:rsid w:val="00C357C1"/>
    <w:rsid w:val="00C37C38"/>
    <w:rsid w:val="00C4292B"/>
    <w:rsid w:val="00C45226"/>
    <w:rsid w:val="00C46FA6"/>
    <w:rsid w:val="00C54087"/>
    <w:rsid w:val="00C55181"/>
    <w:rsid w:val="00C60839"/>
    <w:rsid w:val="00C61724"/>
    <w:rsid w:val="00C619C4"/>
    <w:rsid w:val="00C62A8A"/>
    <w:rsid w:val="00C62E20"/>
    <w:rsid w:val="00C67C1E"/>
    <w:rsid w:val="00C67EF5"/>
    <w:rsid w:val="00C7008F"/>
    <w:rsid w:val="00C7128C"/>
    <w:rsid w:val="00C71EA2"/>
    <w:rsid w:val="00C73399"/>
    <w:rsid w:val="00C746A3"/>
    <w:rsid w:val="00C76070"/>
    <w:rsid w:val="00C767E0"/>
    <w:rsid w:val="00C777B9"/>
    <w:rsid w:val="00C77BB9"/>
    <w:rsid w:val="00C80DAE"/>
    <w:rsid w:val="00C81002"/>
    <w:rsid w:val="00C8284A"/>
    <w:rsid w:val="00C83231"/>
    <w:rsid w:val="00C836A9"/>
    <w:rsid w:val="00C8552A"/>
    <w:rsid w:val="00C861B7"/>
    <w:rsid w:val="00C87EFE"/>
    <w:rsid w:val="00C901F0"/>
    <w:rsid w:val="00C91148"/>
    <w:rsid w:val="00C91D69"/>
    <w:rsid w:val="00C91F9D"/>
    <w:rsid w:val="00C93680"/>
    <w:rsid w:val="00C93F36"/>
    <w:rsid w:val="00C949D7"/>
    <w:rsid w:val="00C950E6"/>
    <w:rsid w:val="00CA04B6"/>
    <w:rsid w:val="00CA5241"/>
    <w:rsid w:val="00CB0B96"/>
    <w:rsid w:val="00CB0BA1"/>
    <w:rsid w:val="00CB1443"/>
    <w:rsid w:val="00CB306C"/>
    <w:rsid w:val="00CB35E6"/>
    <w:rsid w:val="00CB6C4B"/>
    <w:rsid w:val="00CC1A2F"/>
    <w:rsid w:val="00CC1FD2"/>
    <w:rsid w:val="00CC48F6"/>
    <w:rsid w:val="00CC6AD8"/>
    <w:rsid w:val="00CC7A1B"/>
    <w:rsid w:val="00CC7A94"/>
    <w:rsid w:val="00CC7F12"/>
    <w:rsid w:val="00CD06AF"/>
    <w:rsid w:val="00CD2217"/>
    <w:rsid w:val="00CD3A5C"/>
    <w:rsid w:val="00CD3C89"/>
    <w:rsid w:val="00CD4669"/>
    <w:rsid w:val="00CD52CC"/>
    <w:rsid w:val="00CD55DD"/>
    <w:rsid w:val="00CD7288"/>
    <w:rsid w:val="00CE31B6"/>
    <w:rsid w:val="00CE33EF"/>
    <w:rsid w:val="00CE3D56"/>
    <w:rsid w:val="00CE4670"/>
    <w:rsid w:val="00CE5B9E"/>
    <w:rsid w:val="00CF14C4"/>
    <w:rsid w:val="00CF1859"/>
    <w:rsid w:val="00CF2214"/>
    <w:rsid w:val="00D0050E"/>
    <w:rsid w:val="00D00C7F"/>
    <w:rsid w:val="00D029A3"/>
    <w:rsid w:val="00D03A4E"/>
    <w:rsid w:val="00D22E9D"/>
    <w:rsid w:val="00D22EC4"/>
    <w:rsid w:val="00D23A3B"/>
    <w:rsid w:val="00D24688"/>
    <w:rsid w:val="00D30566"/>
    <w:rsid w:val="00D31A40"/>
    <w:rsid w:val="00D410E2"/>
    <w:rsid w:val="00D41393"/>
    <w:rsid w:val="00D41C8C"/>
    <w:rsid w:val="00D42136"/>
    <w:rsid w:val="00D42ECD"/>
    <w:rsid w:val="00D433C7"/>
    <w:rsid w:val="00D4358C"/>
    <w:rsid w:val="00D45BD0"/>
    <w:rsid w:val="00D47CC5"/>
    <w:rsid w:val="00D47FCD"/>
    <w:rsid w:val="00D510F0"/>
    <w:rsid w:val="00D52E7B"/>
    <w:rsid w:val="00D55E89"/>
    <w:rsid w:val="00D55EDE"/>
    <w:rsid w:val="00D57F2B"/>
    <w:rsid w:val="00D61F88"/>
    <w:rsid w:val="00D6218A"/>
    <w:rsid w:val="00D67CD4"/>
    <w:rsid w:val="00D67E55"/>
    <w:rsid w:val="00D70C83"/>
    <w:rsid w:val="00D72716"/>
    <w:rsid w:val="00D72F54"/>
    <w:rsid w:val="00D73905"/>
    <w:rsid w:val="00D742A0"/>
    <w:rsid w:val="00D74C66"/>
    <w:rsid w:val="00D776C5"/>
    <w:rsid w:val="00D8010C"/>
    <w:rsid w:val="00D83E3C"/>
    <w:rsid w:val="00D91D6C"/>
    <w:rsid w:val="00D923F6"/>
    <w:rsid w:val="00D9321D"/>
    <w:rsid w:val="00D94627"/>
    <w:rsid w:val="00D96B27"/>
    <w:rsid w:val="00DA2662"/>
    <w:rsid w:val="00DA50AC"/>
    <w:rsid w:val="00DA5DA0"/>
    <w:rsid w:val="00DB10F7"/>
    <w:rsid w:val="00DB16F1"/>
    <w:rsid w:val="00DB197B"/>
    <w:rsid w:val="00DB3E24"/>
    <w:rsid w:val="00DB44D1"/>
    <w:rsid w:val="00DB4563"/>
    <w:rsid w:val="00DB4E49"/>
    <w:rsid w:val="00DB5CB9"/>
    <w:rsid w:val="00DB6623"/>
    <w:rsid w:val="00DC0518"/>
    <w:rsid w:val="00DC130D"/>
    <w:rsid w:val="00DC1492"/>
    <w:rsid w:val="00DC25DA"/>
    <w:rsid w:val="00DC29B6"/>
    <w:rsid w:val="00DC31D4"/>
    <w:rsid w:val="00DC4E1A"/>
    <w:rsid w:val="00DC4F37"/>
    <w:rsid w:val="00DD1F70"/>
    <w:rsid w:val="00DD2F79"/>
    <w:rsid w:val="00DE0538"/>
    <w:rsid w:val="00DE3568"/>
    <w:rsid w:val="00DE72F0"/>
    <w:rsid w:val="00DF5DC8"/>
    <w:rsid w:val="00E002EE"/>
    <w:rsid w:val="00E032ED"/>
    <w:rsid w:val="00E04A6C"/>
    <w:rsid w:val="00E06293"/>
    <w:rsid w:val="00E07DF7"/>
    <w:rsid w:val="00E11655"/>
    <w:rsid w:val="00E11F89"/>
    <w:rsid w:val="00E13A9B"/>
    <w:rsid w:val="00E14ADA"/>
    <w:rsid w:val="00E155BD"/>
    <w:rsid w:val="00E160F6"/>
    <w:rsid w:val="00E22273"/>
    <w:rsid w:val="00E235D7"/>
    <w:rsid w:val="00E23EB3"/>
    <w:rsid w:val="00E36B83"/>
    <w:rsid w:val="00E37300"/>
    <w:rsid w:val="00E4072D"/>
    <w:rsid w:val="00E41C81"/>
    <w:rsid w:val="00E42DD8"/>
    <w:rsid w:val="00E439C0"/>
    <w:rsid w:val="00E46716"/>
    <w:rsid w:val="00E468A1"/>
    <w:rsid w:val="00E477B0"/>
    <w:rsid w:val="00E50874"/>
    <w:rsid w:val="00E52988"/>
    <w:rsid w:val="00E545A4"/>
    <w:rsid w:val="00E57516"/>
    <w:rsid w:val="00E62310"/>
    <w:rsid w:val="00E66116"/>
    <w:rsid w:val="00E66CA0"/>
    <w:rsid w:val="00E67DF4"/>
    <w:rsid w:val="00E7270E"/>
    <w:rsid w:val="00E731D6"/>
    <w:rsid w:val="00E736B0"/>
    <w:rsid w:val="00E75381"/>
    <w:rsid w:val="00E769FC"/>
    <w:rsid w:val="00E8093F"/>
    <w:rsid w:val="00E80DB1"/>
    <w:rsid w:val="00E81F05"/>
    <w:rsid w:val="00E8350A"/>
    <w:rsid w:val="00E8353F"/>
    <w:rsid w:val="00E85335"/>
    <w:rsid w:val="00E8586F"/>
    <w:rsid w:val="00E87010"/>
    <w:rsid w:val="00E90B47"/>
    <w:rsid w:val="00E92785"/>
    <w:rsid w:val="00E92B0D"/>
    <w:rsid w:val="00E969D5"/>
    <w:rsid w:val="00EA1648"/>
    <w:rsid w:val="00EA350A"/>
    <w:rsid w:val="00EA4850"/>
    <w:rsid w:val="00EA4E70"/>
    <w:rsid w:val="00EA5040"/>
    <w:rsid w:val="00EA5201"/>
    <w:rsid w:val="00EA6467"/>
    <w:rsid w:val="00EA6FB6"/>
    <w:rsid w:val="00EA7E1E"/>
    <w:rsid w:val="00EB3218"/>
    <w:rsid w:val="00EB4CE8"/>
    <w:rsid w:val="00EC3A2B"/>
    <w:rsid w:val="00EC7583"/>
    <w:rsid w:val="00ED0819"/>
    <w:rsid w:val="00ED0EE3"/>
    <w:rsid w:val="00ED2670"/>
    <w:rsid w:val="00ED2A8D"/>
    <w:rsid w:val="00ED2C78"/>
    <w:rsid w:val="00ED3C71"/>
    <w:rsid w:val="00ED47E8"/>
    <w:rsid w:val="00EE1A86"/>
    <w:rsid w:val="00EE328A"/>
    <w:rsid w:val="00EE33D9"/>
    <w:rsid w:val="00EE3F18"/>
    <w:rsid w:val="00EF0F73"/>
    <w:rsid w:val="00EF2018"/>
    <w:rsid w:val="00EF3422"/>
    <w:rsid w:val="00EF431E"/>
    <w:rsid w:val="00EF5EBC"/>
    <w:rsid w:val="00EF760B"/>
    <w:rsid w:val="00F003B2"/>
    <w:rsid w:val="00F01E13"/>
    <w:rsid w:val="00F0268F"/>
    <w:rsid w:val="00F05188"/>
    <w:rsid w:val="00F051D4"/>
    <w:rsid w:val="00F07C1B"/>
    <w:rsid w:val="00F13594"/>
    <w:rsid w:val="00F135BC"/>
    <w:rsid w:val="00F20BE2"/>
    <w:rsid w:val="00F22724"/>
    <w:rsid w:val="00F22D9E"/>
    <w:rsid w:val="00F2438E"/>
    <w:rsid w:val="00F26470"/>
    <w:rsid w:val="00F27353"/>
    <w:rsid w:val="00F33297"/>
    <w:rsid w:val="00F335ED"/>
    <w:rsid w:val="00F34969"/>
    <w:rsid w:val="00F3525F"/>
    <w:rsid w:val="00F415A5"/>
    <w:rsid w:val="00F41FA6"/>
    <w:rsid w:val="00F45210"/>
    <w:rsid w:val="00F45A75"/>
    <w:rsid w:val="00F4637B"/>
    <w:rsid w:val="00F47CE6"/>
    <w:rsid w:val="00F51C2B"/>
    <w:rsid w:val="00F534D4"/>
    <w:rsid w:val="00F57AA1"/>
    <w:rsid w:val="00F60C70"/>
    <w:rsid w:val="00F617C6"/>
    <w:rsid w:val="00F62BD0"/>
    <w:rsid w:val="00F67D6C"/>
    <w:rsid w:val="00F70377"/>
    <w:rsid w:val="00F74E09"/>
    <w:rsid w:val="00F77A03"/>
    <w:rsid w:val="00F808C7"/>
    <w:rsid w:val="00F81862"/>
    <w:rsid w:val="00F8199D"/>
    <w:rsid w:val="00F8457B"/>
    <w:rsid w:val="00F85426"/>
    <w:rsid w:val="00F85C24"/>
    <w:rsid w:val="00F9456F"/>
    <w:rsid w:val="00FA2308"/>
    <w:rsid w:val="00FA536E"/>
    <w:rsid w:val="00FA7BA5"/>
    <w:rsid w:val="00FB0DA7"/>
    <w:rsid w:val="00FB3015"/>
    <w:rsid w:val="00FB32AD"/>
    <w:rsid w:val="00FB547B"/>
    <w:rsid w:val="00FB704B"/>
    <w:rsid w:val="00FB714E"/>
    <w:rsid w:val="00FC0941"/>
    <w:rsid w:val="00FC3F9E"/>
    <w:rsid w:val="00FC5F1D"/>
    <w:rsid w:val="00FC7226"/>
    <w:rsid w:val="00FC7A2A"/>
    <w:rsid w:val="00FD00EE"/>
    <w:rsid w:val="00FD0DFB"/>
    <w:rsid w:val="00FD17CD"/>
    <w:rsid w:val="00FD2DC9"/>
    <w:rsid w:val="00FD51E3"/>
    <w:rsid w:val="00FE1758"/>
    <w:rsid w:val="00FE2FCB"/>
    <w:rsid w:val="00FE380D"/>
    <w:rsid w:val="00FE44DF"/>
    <w:rsid w:val="00FE4D0E"/>
    <w:rsid w:val="00FF0128"/>
    <w:rsid w:val="00FF1C32"/>
    <w:rsid w:val="00FF39BF"/>
    <w:rsid w:val="00FF42F5"/>
    <w:rsid w:val="00FF6311"/>
    <w:rsid w:val="2DCE081E"/>
    <w:rsid w:val="54394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1797F"/>
  <w15:docId w15:val="{08376C4D-B974-4FAE-BA98-6DC9BE1E9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20"/>
      <w:jc w:val="both"/>
    </w:pPr>
    <w:rPr>
      <w:rFonts w:ascii="Times" w:hAnsi="Times"/>
      <w:szCs w:val="22"/>
      <w:lang w:val="en-GB" w:eastAsia="zh-CN"/>
    </w:rPr>
  </w:style>
  <w:style w:type="paragraph" w:styleId="1">
    <w:name w:val="heading 1"/>
    <w:basedOn w:val="a"/>
    <w:next w:val="a"/>
    <w:link w:val="10"/>
    <w:uiPriority w:val="9"/>
    <w:qFormat/>
    <w:pPr>
      <w:spacing w:before="240" w:after="60" w:line="360" w:lineRule="exact"/>
      <w:jc w:val="left"/>
      <w:outlineLvl w:val="0"/>
    </w:pPr>
    <w:rPr>
      <w:rFonts w:ascii="Arial" w:eastAsia="Batang" w:hAnsi="Arial" w:cs="Times New Roman"/>
      <w:b/>
      <w:bCs/>
      <w:kern w:val="32"/>
      <w:sz w:val="32"/>
      <w:szCs w:val="32"/>
    </w:rPr>
  </w:style>
  <w:style w:type="paragraph" w:styleId="2">
    <w:name w:val="heading 2"/>
    <w:basedOn w:val="a"/>
    <w:next w:val="a"/>
    <w:link w:val="20"/>
    <w:uiPriority w:val="9"/>
    <w:qFormat/>
    <w:pPr>
      <w:keepNext/>
      <w:spacing w:before="240" w:after="60" w:line="240" w:lineRule="exact"/>
      <w:jc w:val="left"/>
      <w:outlineLvl w:val="1"/>
    </w:pPr>
    <w:rPr>
      <w:rFonts w:ascii="Arial" w:eastAsia="Batang" w:hAnsi="Arial" w:cs="Times New Roman"/>
      <w:b/>
      <w:bCs/>
      <w:i/>
      <w:iCs/>
      <w:sz w:val="24"/>
      <w:szCs w:val="28"/>
    </w:rPr>
  </w:style>
  <w:style w:type="paragraph" w:styleId="3">
    <w:name w:val="heading 3"/>
    <w:basedOn w:val="a"/>
    <w:next w:val="a"/>
    <w:link w:val="30"/>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5">
    <w:name w:val="heading 5"/>
    <w:basedOn w:val="a"/>
    <w:next w:val="a"/>
    <w:link w:val="50"/>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paragraph" w:styleId="8">
    <w:name w:val="heading 8"/>
    <w:basedOn w:val="a"/>
    <w:next w:val="a"/>
    <w:link w:val="80"/>
    <w:uiPriority w:val="9"/>
    <w:semiHidden/>
    <w:unhideWhenUsed/>
    <w:qFormat/>
    <w:pPr>
      <w:keepNext/>
      <w:keepLines/>
      <w:spacing w:before="40" w:after="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Pr>
      <w:szCs w:val="20"/>
    </w:rPr>
  </w:style>
  <w:style w:type="paragraph" w:styleId="a5">
    <w:name w:val="Body Text"/>
    <w:basedOn w:val="a"/>
    <w:link w:val="a6"/>
    <w:qFormat/>
    <w:pPr>
      <w:widowControl/>
    </w:pPr>
    <w:rPr>
      <w:rFonts w:eastAsia="Times New Roman" w:cs="Times New Roman"/>
      <w:szCs w:val="24"/>
      <w:lang w:val="en-US" w:eastAsia="en-US"/>
    </w:rPr>
  </w:style>
  <w:style w:type="paragraph" w:styleId="21">
    <w:name w:val="List 2"/>
    <w:basedOn w:val="a"/>
    <w:uiPriority w:val="99"/>
    <w:semiHidden/>
    <w:unhideWhenUsed/>
    <w:qFormat/>
    <w:pPr>
      <w:ind w:left="720" w:hanging="360"/>
      <w:contextualSpacing/>
    </w:pPr>
  </w:style>
  <w:style w:type="paragraph" w:styleId="a7">
    <w:name w:val="Plain Text"/>
    <w:basedOn w:val="a"/>
    <w:link w:val="a8"/>
    <w:uiPriority w:val="99"/>
    <w:unhideWhenUsed/>
    <w:qFormat/>
    <w:pPr>
      <w:widowControl/>
      <w:spacing w:after="0"/>
      <w:jc w:val="left"/>
    </w:pPr>
    <w:rPr>
      <w:rFonts w:ascii="Arial" w:eastAsia="MS Gothic" w:hAnsi="Arial" w:cs="Times New Roman"/>
      <w:color w:val="000000"/>
      <w:szCs w:val="20"/>
      <w:lang w:val="zh-CN"/>
    </w:rPr>
  </w:style>
  <w:style w:type="paragraph" w:styleId="a9">
    <w:name w:val="footer"/>
    <w:basedOn w:val="a"/>
    <w:link w:val="aa"/>
    <w:uiPriority w:val="99"/>
    <w:unhideWhenUsed/>
    <w:qFormat/>
    <w:pPr>
      <w:tabs>
        <w:tab w:val="center" w:pos="4153"/>
        <w:tab w:val="right" w:pos="8306"/>
      </w:tabs>
      <w:spacing w:after="0"/>
    </w:pPr>
  </w:style>
  <w:style w:type="paragraph" w:styleId="ab">
    <w:name w:val="header"/>
    <w:basedOn w:val="a"/>
    <w:link w:val="ac"/>
    <w:uiPriority w:val="99"/>
    <w:unhideWhenUsed/>
    <w:qFormat/>
    <w:pPr>
      <w:tabs>
        <w:tab w:val="center" w:pos="4153"/>
        <w:tab w:val="right" w:pos="8306"/>
      </w:tabs>
      <w:spacing w:after="0"/>
    </w:pPr>
  </w:style>
  <w:style w:type="paragraph" w:styleId="ad">
    <w:name w:val="List"/>
    <w:basedOn w:val="a"/>
    <w:uiPriority w:val="99"/>
    <w:semiHidden/>
    <w:unhideWhenUsed/>
    <w:pPr>
      <w:ind w:left="360" w:hanging="360"/>
      <w:contextualSpacing/>
    </w:pPr>
  </w:style>
  <w:style w:type="paragraph" w:styleId="ae">
    <w:name w:val="Normal (Web)"/>
    <w:basedOn w:val="a"/>
    <w:uiPriority w:val="99"/>
    <w:qFormat/>
    <w:pPr>
      <w:widowControl/>
      <w:spacing w:before="100" w:beforeAutospacing="1" w:after="100" w:afterAutospacing="1"/>
      <w:jc w:val="left"/>
    </w:pPr>
    <w:rPr>
      <w:rFonts w:ascii="Arial" w:eastAsia="SimSun" w:hAnsi="Arial" w:cs="Arial"/>
      <w:color w:val="493118"/>
      <w:sz w:val="18"/>
      <w:szCs w:val="18"/>
      <w:lang w:val="en-US"/>
    </w:rPr>
  </w:style>
  <w:style w:type="paragraph" w:styleId="af">
    <w:name w:val="annotation subject"/>
    <w:basedOn w:val="a3"/>
    <w:next w:val="a3"/>
    <w:link w:val="af0"/>
    <w:uiPriority w:val="99"/>
    <w:semiHidden/>
    <w:unhideWhenUsed/>
    <w:qFormat/>
    <w:rPr>
      <w:b/>
      <w:bCs/>
    </w:rPr>
  </w:style>
  <w:style w:type="table" w:styleId="af1">
    <w:name w:val="Table Grid"/>
    <w:basedOn w:val="a1"/>
    <w:uiPriority w:val="5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qFormat/>
    <w:rPr>
      <w:i/>
      <w:iCs/>
    </w:rPr>
  </w:style>
  <w:style w:type="character" w:styleId="af3">
    <w:name w:val="annotation reference"/>
    <w:basedOn w:val="a0"/>
    <w:uiPriority w:val="99"/>
    <w:semiHidden/>
    <w:unhideWhenUsed/>
    <w:rPr>
      <w:sz w:val="16"/>
      <w:szCs w:val="16"/>
    </w:rPr>
  </w:style>
  <w:style w:type="character" w:customStyle="1" w:styleId="ac">
    <w:name w:val="页眉 字符"/>
    <w:basedOn w:val="a0"/>
    <w:link w:val="ab"/>
    <w:uiPriority w:val="99"/>
    <w:qFormat/>
  </w:style>
  <w:style w:type="character" w:customStyle="1" w:styleId="aa">
    <w:name w:val="页脚 字符"/>
    <w:basedOn w:val="a0"/>
    <w:link w:val="a9"/>
    <w:uiPriority w:val="99"/>
    <w:qFormat/>
  </w:style>
  <w:style w:type="character" w:customStyle="1" w:styleId="10">
    <w:name w:val="标题 1 字符"/>
    <w:basedOn w:val="a0"/>
    <w:link w:val="1"/>
    <w:uiPriority w:val="9"/>
    <w:rPr>
      <w:rFonts w:ascii="Arial" w:eastAsia="Batang" w:hAnsi="Arial" w:cs="Times New Roman"/>
      <w:b/>
      <w:bCs/>
      <w:kern w:val="32"/>
      <w:sz w:val="32"/>
      <w:szCs w:val="32"/>
      <w:lang w:eastAsia="zh-CN"/>
    </w:rPr>
  </w:style>
  <w:style w:type="character" w:customStyle="1" w:styleId="20">
    <w:name w:val="标题 2 字符"/>
    <w:basedOn w:val="a0"/>
    <w:link w:val="2"/>
    <w:uiPriority w:val="9"/>
    <w:qFormat/>
    <w:rPr>
      <w:rFonts w:ascii="Arial" w:eastAsia="Batang" w:hAnsi="Arial" w:cs="Times New Roman"/>
      <w:b/>
      <w:bCs/>
      <w:i/>
      <w:iCs/>
      <w:sz w:val="24"/>
      <w:szCs w:val="28"/>
      <w:lang w:eastAsia="zh-CN"/>
    </w:rPr>
  </w:style>
  <w:style w:type="character" w:customStyle="1" w:styleId="30">
    <w:name w:val="标题 3 字符"/>
    <w:basedOn w:val="a0"/>
    <w:link w:val="3"/>
    <w:uiPriority w:val="9"/>
    <w:rPr>
      <w:rFonts w:asciiTheme="majorHAnsi" w:eastAsiaTheme="majorEastAsia" w:hAnsiTheme="majorHAnsi" w:cstheme="majorBidi"/>
      <w:color w:val="1F3864" w:themeColor="accent1" w:themeShade="80"/>
      <w:sz w:val="24"/>
      <w:szCs w:val="24"/>
    </w:rPr>
  </w:style>
  <w:style w:type="paragraph" w:styleId="af4">
    <w:name w:val="List Paragraph"/>
    <w:basedOn w:val="a"/>
    <w:link w:val="af5"/>
    <w:uiPriority w:val="34"/>
    <w:qFormat/>
    <w:pPr>
      <w:ind w:left="720"/>
      <w:contextualSpacing/>
    </w:pPr>
  </w:style>
  <w:style w:type="table" w:customStyle="1" w:styleId="11">
    <w:name w:val="网格型1"/>
    <w:basedOn w:val="a1"/>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tabs>
        <w:tab w:val="left" w:pos="1701"/>
        <w:tab w:val="right" w:pos="9072"/>
        <w:tab w:val="right" w:pos="10206"/>
      </w:tabs>
      <w:spacing w:line="240" w:lineRule="exact"/>
    </w:pPr>
    <w:rPr>
      <w:rFonts w:ascii="Arial" w:eastAsia="Batang" w:hAnsi="Arial" w:cs="Times New Roman"/>
      <w:b/>
      <w:sz w:val="18"/>
      <w:szCs w:val="20"/>
      <w:lang w:eastAsia="en-US"/>
    </w:rPr>
  </w:style>
  <w:style w:type="paragraph" w:customStyle="1" w:styleId="CRCoverPage">
    <w:name w:val="CR Cover Page"/>
    <w:qFormat/>
    <w:pPr>
      <w:spacing w:after="120" w:line="259" w:lineRule="auto"/>
    </w:pPr>
    <w:rPr>
      <w:rFonts w:ascii="Arial" w:eastAsia="SimSun" w:hAnsi="Arial" w:cs="Times New Roman"/>
      <w:lang w:val="en-GB"/>
    </w:rPr>
  </w:style>
  <w:style w:type="paragraph" w:customStyle="1" w:styleId="12">
    <w:name w:val="样式1"/>
    <w:basedOn w:val="3"/>
    <w:link w:val="13"/>
    <w:qFormat/>
    <w:pPr>
      <w:keepLines w:val="0"/>
      <w:widowControl/>
      <w:tabs>
        <w:tab w:val="left" w:pos="720"/>
      </w:tabs>
      <w:spacing w:before="240" w:after="60"/>
      <w:ind w:left="720" w:hanging="720"/>
      <w:jc w:val="left"/>
    </w:pPr>
    <w:rPr>
      <w:rFonts w:ascii="Arial" w:eastAsia="SimSun" w:hAnsi="Arial" w:cs="Times New Roman"/>
      <w:b/>
      <w:sz w:val="20"/>
      <w:szCs w:val="26"/>
      <w:lang w:eastAsia="en-US"/>
    </w:rPr>
  </w:style>
  <w:style w:type="character" w:customStyle="1" w:styleId="13">
    <w:name w:val="样式1 字符"/>
    <w:basedOn w:val="30"/>
    <w:link w:val="12"/>
    <w:qFormat/>
    <w:rPr>
      <w:rFonts w:ascii="Arial" w:eastAsia="SimSun" w:hAnsi="Arial" w:cs="Times New Roman"/>
      <w:b/>
      <w:color w:val="1F3864" w:themeColor="accent1" w:themeShade="80"/>
      <w:sz w:val="20"/>
      <w:szCs w:val="26"/>
      <w:lang w:eastAsia="en-US"/>
    </w:rPr>
  </w:style>
  <w:style w:type="character" w:customStyle="1" w:styleId="apple-converted-space">
    <w:name w:val="apple-converted-space"/>
    <w:qFormat/>
  </w:style>
  <w:style w:type="character" w:customStyle="1" w:styleId="af5">
    <w:name w:val="列表段落 字符"/>
    <w:link w:val="af4"/>
    <w:uiPriority w:val="34"/>
    <w:qFormat/>
    <w:rPr>
      <w:rFonts w:ascii="Times" w:hAnsi="Times"/>
      <w:sz w:val="20"/>
    </w:rPr>
  </w:style>
  <w:style w:type="table" w:customStyle="1" w:styleId="31">
    <w:name w:val="网格型3"/>
    <w:basedOn w:val="a1"/>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8">
    <w:name w:val="_Style 28"/>
    <w:basedOn w:val="a"/>
    <w:next w:val="af4"/>
    <w:uiPriority w:val="34"/>
    <w:qFormat/>
    <w:pPr>
      <w:widowControl/>
      <w:overflowPunct w:val="0"/>
      <w:autoSpaceDE w:val="0"/>
      <w:autoSpaceDN w:val="0"/>
      <w:adjustRightInd w:val="0"/>
      <w:spacing w:after="180"/>
      <w:ind w:left="720"/>
      <w:jc w:val="left"/>
      <w:textAlignment w:val="baseline"/>
    </w:pPr>
    <w:rPr>
      <w:rFonts w:ascii="Times New Roman" w:eastAsia="Yu Mincho" w:hAnsi="Times New Roman" w:cs="Times New Roman"/>
      <w:szCs w:val="20"/>
      <w:lang w:eastAsia="en-US"/>
    </w:rPr>
  </w:style>
  <w:style w:type="paragraph" w:customStyle="1" w:styleId="Revision1">
    <w:name w:val="Revision1"/>
    <w:hidden/>
    <w:uiPriority w:val="99"/>
    <w:semiHidden/>
    <w:rPr>
      <w:rFonts w:ascii="Times" w:hAnsi="Times"/>
      <w:szCs w:val="22"/>
      <w:lang w:val="en-GB" w:eastAsia="zh-CN"/>
    </w:rPr>
  </w:style>
  <w:style w:type="character" w:customStyle="1" w:styleId="80">
    <w:name w:val="标题 8 字符"/>
    <w:basedOn w:val="a0"/>
    <w:link w:val="8"/>
    <w:uiPriority w:val="9"/>
    <w:rPr>
      <w:rFonts w:asciiTheme="majorHAnsi" w:eastAsiaTheme="majorEastAsia" w:hAnsiTheme="majorHAnsi" w:cstheme="majorBidi"/>
      <w:color w:val="262626" w:themeColor="text1" w:themeTint="D9"/>
      <w:sz w:val="21"/>
      <w:szCs w:val="21"/>
    </w:rPr>
  </w:style>
  <w:style w:type="character" w:customStyle="1" w:styleId="Char">
    <w:name w:val="列出段落 Char"/>
    <w:uiPriority w:val="34"/>
    <w:qFormat/>
    <w:rPr>
      <w:rFonts w:eastAsia="Yu Mincho"/>
      <w:lang w:val="en-GB" w:eastAsia="en-US"/>
    </w:rPr>
  </w:style>
  <w:style w:type="paragraph" w:customStyle="1" w:styleId="H6">
    <w:name w:val="H6"/>
    <w:basedOn w:val="5"/>
    <w:next w:val="a"/>
    <w:qFormat/>
    <w:pPr>
      <w:widowControl/>
      <w:overflowPunct w:val="0"/>
      <w:autoSpaceDE w:val="0"/>
      <w:autoSpaceDN w:val="0"/>
      <w:adjustRightInd w:val="0"/>
      <w:spacing w:before="120" w:after="180"/>
      <w:ind w:left="1985" w:hanging="1985"/>
      <w:jc w:val="left"/>
      <w:textAlignment w:val="baseline"/>
      <w:outlineLvl w:val="9"/>
    </w:pPr>
    <w:rPr>
      <w:rFonts w:ascii="Arial" w:eastAsia="SimSun" w:hAnsi="Arial" w:cs="Times New Roman"/>
      <w:color w:val="auto"/>
      <w:szCs w:val="20"/>
      <w:lang w:eastAsia="en-GB"/>
    </w:rPr>
  </w:style>
  <w:style w:type="character" w:customStyle="1" w:styleId="50">
    <w:name w:val="标题 5 字符"/>
    <w:basedOn w:val="a0"/>
    <w:link w:val="5"/>
    <w:uiPriority w:val="9"/>
    <w:semiHidden/>
    <w:rPr>
      <w:rFonts w:asciiTheme="majorHAnsi" w:eastAsiaTheme="majorEastAsia" w:hAnsiTheme="majorHAnsi" w:cstheme="majorBidi"/>
      <w:color w:val="2F5496" w:themeColor="accent1" w:themeShade="BF"/>
      <w:sz w:val="20"/>
    </w:rPr>
  </w:style>
  <w:style w:type="paragraph" w:customStyle="1" w:styleId="Doc-text2">
    <w:name w:val="Doc-text2"/>
    <w:basedOn w:val="a"/>
    <w:link w:val="Doc-text2Char"/>
    <w:qFormat/>
    <w:pPr>
      <w:widowControl/>
      <w:tabs>
        <w:tab w:val="left" w:pos="1622"/>
      </w:tabs>
      <w:spacing w:after="0"/>
      <w:ind w:left="1622" w:hanging="363"/>
      <w:jc w:val="left"/>
    </w:pPr>
    <w:rPr>
      <w:rFonts w:ascii="Arial" w:eastAsia="MS Mincho" w:hAnsi="Arial" w:cs="Times New Roman"/>
      <w:szCs w:val="24"/>
      <w:lang w:eastAsia="en-GB"/>
    </w:rPr>
  </w:style>
  <w:style w:type="character" w:customStyle="1" w:styleId="Doc-text2Char">
    <w:name w:val="Doc-text2 Char"/>
    <w:link w:val="Doc-text2"/>
    <w:qFormat/>
    <w:rPr>
      <w:rFonts w:ascii="Arial" w:eastAsia="MS Mincho" w:hAnsi="Arial" w:cs="Times New Roman"/>
      <w:sz w:val="20"/>
      <w:szCs w:val="24"/>
      <w:lang w:eastAsia="en-GB"/>
    </w:rPr>
  </w:style>
  <w:style w:type="character" w:customStyle="1" w:styleId="a6">
    <w:name w:val="正文文本 字符"/>
    <w:basedOn w:val="a0"/>
    <w:link w:val="a5"/>
    <w:qFormat/>
    <w:rPr>
      <w:rFonts w:ascii="Times" w:eastAsia="Times New Roman" w:hAnsi="Times" w:cs="Times New Roman"/>
      <w:sz w:val="20"/>
      <w:szCs w:val="24"/>
      <w:lang w:val="en-US" w:eastAsia="en-US"/>
    </w:rPr>
  </w:style>
  <w:style w:type="character" w:customStyle="1" w:styleId="a8">
    <w:name w:val="纯文本 字符"/>
    <w:basedOn w:val="a0"/>
    <w:link w:val="a7"/>
    <w:uiPriority w:val="99"/>
    <w:qFormat/>
    <w:rPr>
      <w:rFonts w:ascii="Arial" w:eastAsia="MS Gothic" w:hAnsi="Arial" w:cs="Times New Roman"/>
      <w:color w:val="000000"/>
      <w:sz w:val="20"/>
      <w:szCs w:val="20"/>
      <w:lang w:val="zh-CN" w:eastAsia="zh-CN"/>
    </w:rPr>
  </w:style>
  <w:style w:type="character" w:customStyle="1" w:styleId="a4">
    <w:name w:val="批注文字 字符"/>
    <w:basedOn w:val="a0"/>
    <w:link w:val="a3"/>
    <w:uiPriority w:val="99"/>
    <w:qFormat/>
    <w:rPr>
      <w:rFonts w:ascii="Times" w:hAnsi="Times"/>
      <w:sz w:val="20"/>
      <w:szCs w:val="20"/>
    </w:rPr>
  </w:style>
  <w:style w:type="character" w:customStyle="1" w:styleId="af0">
    <w:name w:val="批注主题 字符"/>
    <w:basedOn w:val="a4"/>
    <w:link w:val="af"/>
    <w:uiPriority w:val="99"/>
    <w:semiHidden/>
    <w:rPr>
      <w:rFonts w:ascii="Times" w:hAnsi="Times"/>
      <w:b/>
      <w:bCs/>
      <w:sz w:val="20"/>
      <w:szCs w:val="20"/>
    </w:rPr>
  </w:style>
  <w:style w:type="paragraph" w:customStyle="1" w:styleId="EW">
    <w:name w:val="EW"/>
    <w:basedOn w:val="a"/>
    <w:qFormat/>
    <w:pPr>
      <w:keepLines/>
      <w:widowControl/>
      <w:overflowPunct w:val="0"/>
      <w:autoSpaceDE w:val="0"/>
      <w:autoSpaceDN w:val="0"/>
      <w:adjustRightInd w:val="0"/>
      <w:spacing w:after="0" w:line="259" w:lineRule="auto"/>
      <w:ind w:left="1702" w:hanging="1418"/>
      <w:textAlignment w:val="baseline"/>
    </w:pPr>
    <w:rPr>
      <w:rFonts w:ascii="Times New Roman" w:eastAsia="SimSun" w:hAnsi="Times New Roman" w:cs="Times New Roman"/>
      <w:szCs w:val="20"/>
      <w:lang w:val="en-US" w:eastAsia="en-US"/>
    </w:rPr>
  </w:style>
  <w:style w:type="paragraph" w:customStyle="1" w:styleId="Reference">
    <w:name w:val="Reference"/>
    <w:basedOn w:val="a"/>
    <w:link w:val="ReferenceChar"/>
    <w:qFormat/>
    <w:pPr>
      <w:widowControl/>
      <w:numPr>
        <w:numId w:val="1"/>
      </w:numPr>
      <w:spacing w:after="0"/>
      <w:jc w:val="left"/>
    </w:pPr>
    <w:rPr>
      <w:rFonts w:ascii="Times New Roman" w:eastAsia="Times New Roman" w:hAnsi="Times New Roman" w:cs="Times New Roman"/>
      <w:szCs w:val="20"/>
      <w:lang w:val="en-US" w:eastAsia="en-US"/>
    </w:rPr>
  </w:style>
  <w:style w:type="character" w:customStyle="1" w:styleId="ReferenceChar">
    <w:name w:val="Reference Char"/>
    <w:link w:val="Reference"/>
    <w:qFormat/>
    <w:rPr>
      <w:rFonts w:ascii="Times New Roman" w:eastAsia="Times New Roman" w:hAnsi="Times New Roman" w:cs="Times New Roman"/>
      <w:sz w:val="20"/>
      <w:szCs w:val="20"/>
      <w:lang w:val="en-US" w:eastAsia="en-US"/>
    </w:rPr>
  </w:style>
  <w:style w:type="paragraph" w:customStyle="1" w:styleId="B1">
    <w:name w:val="B1"/>
    <w:basedOn w:val="ad"/>
    <w:link w:val="B10"/>
    <w:qFormat/>
    <w:pPr>
      <w:widowControl/>
      <w:spacing w:after="180"/>
      <w:ind w:left="568" w:hanging="284"/>
      <w:contextualSpacing w:val="0"/>
      <w:jc w:val="left"/>
    </w:pPr>
    <w:rPr>
      <w:rFonts w:ascii="Times New Roman" w:eastAsia="SimSun" w:hAnsi="Times New Roman" w:cs="Times New Roman"/>
      <w:szCs w:val="20"/>
      <w:lang w:eastAsia="en-US"/>
    </w:rPr>
  </w:style>
  <w:style w:type="character" w:customStyle="1" w:styleId="B10">
    <w:name w:val="B1 (文字)"/>
    <w:link w:val="B1"/>
    <w:qFormat/>
    <w:locked/>
    <w:rPr>
      <w:rFonts w:ascii="Times New Roman" w:eastAsia="SimSun" w:hAnsi="Times New Roman" w:cs="Times New Roman"/>
      <w:sz w:val="20"/>
      <w:szCs w:val="20"/>
      <w:lang w:eastAsia="en-US"/>
    </w:rPr>
  </w:style>
  <w:style w:type="paragraph" w:customStyle="1" w:styleId="EX">
    <w:name w:val="EX"/>
    <w:basedOn w:val="a"/>
    <w:qFormat/>
    <w:pPr>
      <w:keepLines/>
      <w:widowControl/>
      <w:spacing w:after="180"/>
      <w:ind w:left="1702" w:hanging="1418"/>
      <w:jc w:val="left"/>
    </w:pPr>
    <w:rPr>
      <w:rFonts w:ascii="Times New Roman" w:eastAsia="SimSun" w:hAnsi="Times New Roman" w:cs="Times New Roman"/>
      <w:szCs w:val="20"/>
      <w:lang w:eastAsia="en-US"/>
    </w:rPr>
  </w:style>
  <w:style w:type="paragraph" w:customStyle="1" w:styleId="B2">
    <w:name w:val="B2"/>
    <w:basedOn w:val="21"/>
    <w:link w:val="B2Char"/>
    <w:qFormat/>
    <w:pPr>
      <w:widowControl/>
      <w:overflowPunct w:val="0"/>
      <w:autoSpaceDE w:val="0"/>
      <w:autoSpaceDN w:val="0"/>
      <w:adjustRightInd w:val="0"/>
      <w:spacing w:after="180" w:line="259" w:lineRule="auto"/>
      <w:ind w:left="567" w:firstLine="0"/>
      <w:contextualSpacing w:val="0"/>
      <w:textAlignment w:val="baseline"/>
    </w:pPr>
    <w:rPr>
      <w:rFonts w:ascii="Times New Roman" w:eastAsia="SimSun" w:hAnsi="Times New Roman" w:cs="Times New Roman"/>
      <w:szCs w:val="20"/>
      <w:lang w:val="en-US" w:eastAsia="en-US"/>
    </w:rPr>
  </w:style>
  <w:style w:type="character" w:customStyle="1" w:styleId="B1Char1">
    <w:name w:val="B1 Char1"/>
    <w:basedOn w:val="a0"/>
    <w:qFormat/>
    <w:locked/>
    <w:rPr>
      <w:rFonts w:eastAsia="SimSun"/>
      <w:lang w:eastAsia="en-US"/>
    </w:rPr>
  </w:style>
  <w:style w:type="character" w:customStyle="1" w:styleId="B2Char">
    <w:name w:val="B2 Char"/>
    <w:basedOn w:val="a0"/>
    <w:link w:val="B2"/>
    <w:qFormat/>
    <w:locked/>
    <w:rPr>
      <w:rFonts w:ascii="Times New Roman" w:eastAsia="SimSun" w:hAnsi="Times New Roman" w:cs="Times New Roman"/>
      <w:sz w:val="20"/>
      <w:szCs w:val="20"/>
      <w:lang w:val="en-US" w:eastAsia="en-US"/>
    </w:rPr>
  </w:style>
  <w:style w:type="paragraph" w:customStyle="1" w:styleId="paragraph">
    <w:name w:val="paragraph"/>
    <w:basedOn w:val="a"/>
    <w:qFormat/>
    <w:pPr>
      <w:widowControl/>
      <w:spacing w:before="100" w:beforeAutospacing="1" w:after="100" w:afterAutospacing="1"/>
      <w:jc w:val="left"/>
    </w:pPr>
    <w:rPr>
      <w:rFonts w:ascii="Times New Roman" w:eastAsia="Times New Roman" w:hAnsi="Times New Roman" w:cs="Times New Roman"/>
      <w:sz w:val="24"/>
      <w:szCs w:val="24"/>
      <w:lang w:val="en-US" w:eastAsia="en-US"/>
    </w:rPr>
  </w:style>
  <w:style w:type="character" w:customStyle="1" w:styleId="normaltextrun">
    <w:name w:val="normaltextrun"/>
    <w:basedOn w:val="a0"/>
  </w:style>
  <w:style w:type="character" w:customStyle="1" w:styleId="eop">
    <w:name w:val="eop"/>
    <w:basedOn w:val="a0"/>
    <w:qFormat/>
  </w:style>
  <w:style w:type="character" w:customStyle="1" w:styleId="spellingerror">
    <w:name w:val="spellingerror"/>
    <w:basedOn w:val="a0"/>
    <w:qFormat/>
  </w:style>
  <w:style w:type="character" w:customStyle="1" w:styleId="B1Zchn">
    <w:name w:val="B1 Zchn"/>
    <w:qFormat/>
    <w:rPr>
      <w:rFonts w:ascii="Times New Roman" w:eastAsia="SimSun" w:hAnsi="Times New Roman" w:cs="Times New Roman"/>
      <w:kern w:val="0"/>
      <w:sz w:val="20"/>
      <w:szCs w:val="20"/>
      <w:lang w:val="zh-CN"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8AF6F-255E-41C1-B913-EB044F35D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5445</Words>
  <Characters>31040</Characters>
  <Application>Microsoft Office Word</Application>
  <DocSecurity>0</DocSecurity>
  <Lines>258</Lines>
  <Paragraphs>72</Paragraphs>
  <ScaleCrop>false</ScaleCrop>
  <Company/>
  <LinksUpToDate>false</LinksUpToDate>
  <CharactersWithSpaces>36413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 Lei/张 磊</dc:creator>
  <cp:lastModifiedBy>Zhang, Lei/张 磊</cp:lastModifiedBy>
  <cp:revision>3</cp:revision>
  <dcterms:created xsi:type="dcterms:W3CDTF">2023-11-13T18:19:00Z</dcterms:created>
  <dcterms:modified xsi:type="dcterms:W3CDTF">2023-11-14T13:16:00Z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2022-08-17T00:32:16Z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f23657b8-0ca6-4f83-8f58-d6db1feebcd2</vt:lpwstr>
  </property>
  <property fmtid="{D5CDD505-2E9C-101B-9397-08002B2CF9AE}" pid="8" name="MSIP_Label_a7295cc1-d279-42ac-ab4d-3b0f4fece050_ContentBits">
    <vt:lpwstr>0</vt:lpwstr>
  </property>
  <property fmtid="{D5CDD505-2E9C-101B-9397-08002B2CF9AE}" pid="9" name="_2015_ms_pID_725343">
    <vt:lpwstr>(2)YFV6gmNcoVXSP5+NM+hIn/CAPyl1VDeOrIg7U2Aks9+lVD0zXfk848ocCgtdIvU1c73HNi/8
QqiAVFP4/ks6wUqz3Vo14O14xx6CTMWiLNv8uN8gRtHYModiQAch9ZFYIxGNPAGbnyw1O9kq
rzhQYsewtM6nxtiyLwnEafzZUs4ET4b6I5jBVqxMN7ZbVhpx8TfQK4ph7p4IrxLJsBk7wMo1
oYusTnKHMqnN76kQA3</vt:lpwstr>
  </property>
  <property fmtid="{D5CDD505-2E9C-101B-9397-08002B2CF9AE}" pid="10" name="_2015_ms_pID_7253431">
    <vt:lpwstr>lle6hnjGH3Jp/I8rvderyGv/DIcyaiLPhx084K7vn+/4DSkWJfL/CO
j3B7rhE5dlgogVjcdU/n6XsGtytcHOs7/q1mnOo1sAjAJm4hyht+HzQ8UmY7AOCYtngmjMAu
sRLft5TbLK+xkEo30PrrWQsE7WkHSBpk09qyHPb5ziIjSeqIs55bJ0EESr+DlgiTMceY9Z4W
vilWHfLcfNYjGzKT</vt:lpwstr>
  </property>
  <property fmtid="{D5CDD505-2E9C-101B-9397-08002B2CF9AE}" pid="11" name="KSOProductBuildVer">
    <vt:lpwstr>2052-11.8.2.12085</vt:lpwstr>
  </property>
  <property fmtid="{D5CDD505-2E9C-101B-9397-08002B2CF9AE}" pid="12" name="ICV">
    <vt:lpwstr>8910609A895E4D269A1B27206A4FFEA1</vt:lpwstr>
  </property>
</Properties>
</file>